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0DE6" w14:textId="4E439BF9" w:rsidR="009D35B9" w:rsidRPr="00CD2597" w:rsidRDefault="009D35B9" w:rsidP="00746F69">
      <w:pPr>
        <w:rPr>
          <w:b/>
          <w:lang w:val="es-MX"/>
        </w:rPr>
      </w:pPr>
      <w:r>
        <w:rPr>
          <w:b/>
          <w:lang w:val="es"/>
        </w:rPr>
        <w:t>OPORTUNIDAD DE PEDIR AIRE LIMPIO:</w:t>
      </w:r>
    </w:p>
    <w:p w14:paraId="0E79A3C0" w14:textId="123971D9" w:rsidR="007962E6" w:rsidRPr="00CD2597" w:rsidRDefault="00746F69" w:rsidP="00746F69">
      <w:pPr>
        <w:rPr>
          <w:b/>
          <w:lang w:val="es-MX"/>
        </w:rPr>
      </w:pPr>
      <w:r>
        <w:rPr>
          <w:b/>
          <w:lang w:val="es"/>
        </w:rPr>
        <w:t xml:space="preserve">VALERO </w:t>
      </w:r>
      <w:r w:rsidR="005F7324">
        <w:rPr>
          <w:b/>
          <w:lang w:val="es"/>
        </w:rPr>
        <w:t>ENERGY PARTNERS HOUSTON</w:t>
      </w:r>
      <w:r w:rsidR="009D35B9">
        <w:rPr>
          <w:b/>
          <w:lang w:val="es"/>
        </w:rPr>
        <w:t xml:space="preserve"> -</w:t>
      </w:r>
      <w:r>
        <w:rPr>
          <w:lang w:val="es"/>
        </w:rPr>
        <w:t xml:space="preserve"> </w:t>
      </w:r>
      <w:r w:rsidR="00B82251">
        <w:rPr>
          <w:b/>
          <w:lang w:val="es"/>
        </w:rPr>
        <w:t>AUDIENCIA</w:t>
      </w:r>
      <w:r>
        <w:rPr>
          <w:b/>
          <w:lang w:val="es"/>
        </w:rPr>
        <w:t xml:space="preserve"> </w:t>
      </w:r>
      <w:r w:rsidR="00F125D2">
        <w:rPr>
          <w:b/>
          <w:lang w:val="es"/>
        </w:rPr>
        <w:t>PÚBLICA DEL</w:t>
      </w:r>
      <w:r w:rsidR="005F7324">
        <w:rPr>
          <w:b/>
          <w:lang w:val="es"/>
        </w:rPr>
        <w:t xml:space="preserve"> SITIO DE TANQUES</w:t>
      </w:r>
    </w:p>
    <w:p w14:paraId="2CCFE22D" w14:textId="5DFE3F4D" w:rsidR="00B82251" w:rsidRPr="00CD2597" w:rsidRDefault="005F7324" w:rsidP="00B82251">
      <w:pPr>
        <w:ind w:firstLine="720"/>
        <w:rPr>
          <w:b/>
          <w:lang w:val="es-MX"/>
        </w:rPr>
      </w:pPr>
      <w:r>
        <w:rPr>
          <w:b/>
          <w:lang w:val="es"/>
        </w:rPr>
        <w:t>Lunes, 12 de diciembre de</w:t>
      </w:r>
      <w:r w:rsidR="009D35B9">
        <w:rPr>
          <w:b/>
          <w:lang w:val="es"/>
        </w:rPr>
        <w:t xml:space="preserve"> 2022 </w:t>
      </w:r>
      <w:r w:rsidR="00F125D2">
        <w:rPr>
          <w:b/>
          <w:lang w:val="es"/>
        </w:rPr>
        <w:t xml:space="preserve">a </w:t>
      </w:r>
      <w:r w:rsidR="00F125D2">
        <w:rPr>
          <w:lang w:val="es"/>
        </w:rPr>
        <w:t>las</w:t>
      </w:r>
      <w:r>
        <w:rPr>
          <w:lang w:val="es"/>
        </w:rPr>
        <w:t xml:space="preserve"> </w:t>
      </w:r>
      <w:r w:rsidR="00746F69">
        <w:rPr>
          <w:b/>
          <w:lang w:val="es"/>
        </w:rPr>
        <w:t>7</w:t>
      </w:r>
      <w:r w:rsidR="0020744F">
        <w:rPr>
          <w:b/>
          <w:lang w:val="es"/>
        </w:rPr>
        <w:t xml:space="preserve">:00 </w:t>
      </w:r>
      <w:r w:rsidR="00B82251">
        <w:rPr>
          <w:b/>
          <w:lang w:val="es"/>
        </w:rPr>
        <w:t>PM</w:t>
      </w:r>
    </w:p>
    <w:p w14:paraId="6B8BBEC2" w14:textId="394B5557" w:rsidR="0065780C" w:rsidRDefault="00746F69" w:rsidP="00B82251">
      <w:pPr>
        <w:ind w:firstLine="720"/>
        <w:rPr>
          <w:b/>
        </w:rPr>
      </w:pPr>
      <w:r w:rsidRPr="00CD2597">
        <w:rPr>
          <w:b/>
        </w:rPr>
        <w:t>Hartman Park Community C</w:t>
      </w:r>
      <w:r w:rsidR="007962E6" w:rsidRPr="00CD2597">
        <w:rPr>
          <w:b/>
        </w:rPr>
        <w:t>enter</w:t>
      </w:r>
      <w:r w:rsidRPr="00CD2597">
        <w:t xml:space="preserve">, </w:t>
      </w:r>
      <w:r w:rsidR="00B82251" w:rsidRPr="00CD2597">
        <w:rPr>
          <w:b/>
        </w:rPr>
        <w:t>9311 East Avenue P, Houston (713) 928-4803</w:t>
      </w:r>
    </w:p>
    <w:p w14:paraId="6B2219A7" w14:textId="77777777" w:rsidR="0065780C" w:rsidRDefault="0065780C" w:rsidP="0065780C"/>
    <w:p w14:paraId="163EFB34" w14:textId="77777777" w:rsidR="0065780C" w:rsidRPr="00CD2597" w:rsidRDefault="0065780C" w:rsidP="0065780C">
      <w:pPr>
        <w:rPr>
          <w:b/>
          <w:lang w:val="es-MX"/>
        </w:rPr>
      </w:pPr>
      <w:r>
        <w:rPr>
          <w:b/>
          <w:lang w:val="es"/>
        </w:rPr>
        <w:t xml:space="preserve">¿Qué decide </w:t>
      </w:r>
      <w:r w:rsidR="007962E6">
        <w:rPr>
          <w:b/>
          <w:lang w:val="es"/>
        </w:rPr>
        <w:t>la Comisión de Calidad Ambiental de Texas</w:t>
      </w:r>
      <w:r w:rsidR="009E18F4">
        <w:rPr>
          <w:b/>
          <w:lang w:val="es"/>
        </w:rPr>
        <w:t xml:space="preserve"> en este </w:t>
      </w:r>
      <w:r w:rsidR="00537912">
        <w:rPr>
          <w:b/>
          <w:lang w:val="es"/>
        </w:rPr>
        <w:t>proceso</w:t>
      </w:r>
      <w:r w:rsidR="007962E6">
        <w:rPr>
          <w:b/>
          <w:lang w:val="es"/>
        </w:rPr>
        <w:t>?</w:t>
      </w:r>
    </w:p>
    <w:p w14:paraId="3B6C9981" w14:textId="67F3F3CE" w:rsidR="007962E6" w:rsidRPr="00CD2597" w:rsidRDefault="005F7324" w:rsidP="006F259A">
      <w:pPr>
        <w:pStyle w:val="ListParagraph"/>
        <w:numPr>
          <w:ilvl w:val="0"/>
          <w:numId w:val="30"/>
        </w:numPr>
        <w:rPr>
          <w:lang w:val="es-MX"/>
        </w:rPr>
      </w:pPr>
      <w:r>
        <w:rPr>
          <w:lang w:val="es"/>
        </w:rPr>
        <w:t>Si renovar el permiso de operación de la Ley de</w:t>
      </w:r>
      <w:r w:rsidR="006F259A">
        <w:rPr>
          <w:lang w:val="es"/>
        </w:rPr>
        <w:t xml:space="preserve"> Aire </w:t>
      </w:r>
      <w:r w:rsidR="00F125D2">
        <w:rPr>
          <w:lang w:val="es"/>
        </w:rPr>
        <w:t>Limpio de</w:t>
      </w:r>
      <w:r w:rsidR="007962E6">
        <w:rPr>
          <w:lang w:val="es"/>
        </w:rPr>
        <w:t xml:space="preserve"> Valero Energy </w:t>
      </w:r>
      <w:proofErr w:type="spellStart"/>
      <w:r w:rsidR="007962E6">
        <w:rPr>
          <w:lang w:val="es"/>
        </w:rPr>
        <w:t>Partners</w:t>
      </w:r>
      <w:proofErr w:type="spellEnd"/>
      <w:r w:rsidR="007962E6">
        <w:rPr>
          <w:lang w:val="es"/>
        </w:rPr>
        <w:t xml:space="preserve"> para </w:t>
      </w:r>
      <w:r w:rsidR="00F125D2">
        <w:rPr>
          <w:lang w:val="es"/>
        </w:rPr>
        <w:t>el sitio</w:t>
      </w:r>
      <w:r>
        <w:rPr>
          <w:lang w:val="es"/>
        </w:rPr>
        <w:t xml:space="preserve"> de los tanques</w:t>
      </w:r>
      <w:r w:rsidR="006F259A">
        <w:rPr>
          <w:lang w:val="es"/>
        </w:rPr>
        <w:t xml:space="preserve"> tal como </w:t>
      </w:r>
      <w:proofErr w:type="gramStart"/>
      <w:r w:rsidR="006F259A">
        <w:rPr>
          <w:lang w:val="es"/>
        </w:rPr>
        <w:t>está</w:t>
      </w:r>
      <w:r w:rsidR="007962E6">
        <w:rPr>
          <w:lang w:val="es"/>
        </w:rPr>
        <w:t xml:space="preserve">, </w:t>
      </w:r>
      <w:r w:rsidR="006F259A">
        <w:rPr>
          <w:lang w:val="es"/>
        </w:rPr>
        <w:t xml:space="preserve"> o</w:t>
      </w:r>
      <w:proofErr w:type="gramEnd"/>
      <w:r w:rsidR="007962E6">
        <w:rPr>
          <w:lang w:val="es"/>
        </w:rPr>
        <w:t xml:space="preserve"> requerir cambios para garantizar que el permiso</w:t>
      </w:r>
      <w:r w:rsidR="006F259A">
        <w:rPr>
          <w:lang w:val="es"/>
        </w:rPr>
        <w:t xml:space="preserve"> y las operaciones de Valero bajo el permisocumplan con todos los requisitos de aire limpio aplicables</w:t>
      </w:r>
      <w:r w:rsidR="003361F4">
        <w:rPr>
          <w:lang w:val="es"/>
        </w:rPr>
        <w:t xml:space="preserve">, </w:t>
      </w:r>
      <w:r w:rsidR="00021ADE">
        <w:rPr>
          <w:lang w:val="es"/>
        </w:rPr>
        <w:t>que deben</w:t>
      </w:r>
      <w:r w:rsidR="003361F4">
        <w:rPr>
          <w:lang w:val="es"/>
        </w:rPr>
        <w:t xml:space="preserve"> incluir un monitoreo suficiente para la exigibilidad.   </w:t>
      </w:r>
    </w:p>
    <w:p w14:paraId="17496A9E" w14:textId="77777777" w:rsidR="007962E6" w:rsidRPr="00CD2597" w:rsidRDefault="007962E6" w:rsidP="007962E6">
      <w:pPr>
        <w:rPr>
          <w:lang w:val="es-MX"/>
        </w:rPr>
      </w:pPr>
    </w:p>
    <w:p w14:paraId="768BF095" w14:textId="01155551" w:rsidR="005627C8" w:rsidRPr="00CD2597" w:rsidRDefault="005627C8" w:rsidP="007962E6">
      <w:pPr>
        <w:rPr>
          <w:b/>
          <w:lang w:val="es-MX"/>
        </w:rPr>
      </w:pPr>
      <w:r>
        <w:rPr>
          <w:b/>
          <w:lang w:val="es"/>
        </w:rPr>
        <w:t xml:space="preserve">¿Qué tipo de contaminación del aire emite Valero </w:t>
      </w:r>
      <w:r w:rsidR="005F7324">
        <w:rPr>
          <w:b/>
          <w:lang w:val="es"/>
        </w:rPr>
        <w:t xml:space="preserve">Energy </w:t>
      </w:r>
      <w:proofErr w:type="spellStart"/>
      <w:r w:rsidR="00F125D2">
        <w:rPr>
          <w:b/>
          <w:lang w:val="es"/>
        </w:rPr>
        <w:t>Partners</w:t>
      </w:r>
      <w:proofErr w:type="spellEnd"/>
      <w:r w:rsidR="00F125D2">
        <w:rPr>
          <w:b/>
          <w:lang w:val="es"/>
        </w:rPr>
        <w:t>?</w:t>
      </w:r>
    </w:p>
    <w:p w14:paraId="299EC0D1" w14:textId="3DF5AE84" w:rsidR="005627C8" w:rsidRPr="00CD2597" w:rsidRDefault="00936FB9" w:rsidP="003361F4">
      <w:pPr>
        <w:pStyle w:val="ListParagraph"/>
        <w:numPr>
          <w:ilvl w:val="0"/>
          <w:numId w:val="30"/>
        </w:numPr>
        <w:rPr>
          <w:lang w:val="es-MX"/>
        </w:rPr>
      </w:pPr>
      <w:r>
        <w:rPr>
          <w:lang w:val="es"/>
        </w:rPr>
        <w:t xml:space="preserve">Compuestos orgánicos volátiles (COV) y otros </w:t>
      </w:r>
      <w:r w:rsidR="003361F4">
        <w:rPr>
          <w:lang w:val="es"/>
        </w:rPr>
        <w:t>contaminantes atmosféricos peligrosos</w:t>
      </w:r>
      <w:r w:rsidR="005627C8">
        <w:rPr>
          <w:lang w:val="es"/>
        </w:rPr>
        <w:t xml:space="preserve">, </w:t>
      </w:r>
      <w:r w:rsidR="00AA7550">
        <w:rPr>
          <w:lang w:val="es"/>
        </w:rPr>
        <w:t>como benceno</w:t>
      </w:r>
      <w:r w:rsidR="005627C8">
        <w:rPr>
          <w:lang w:val="es"/>
        </w:rPr>
        <w:t xml:space="preserve">, </w:t>
      </w:r>
      <w:r w:rsidR="00AA58C2">
        <w:rPr>
          <w:lang w:val="es"/>
        </w:rPr>
        <w:t>sulfuro de hidrógeno</w:t>
      </w:r>
      <w:r w:rsidR="005627C8">
        <w:rPr>
          <w:lang w:val="es"/>
        </w:rPr>
        <w:t xml:space="preserve"> </w:t>
      </w:r>
      <w:r w:rsidR="00F125D2">
        <w:rPr>
          <w:lang w:val="es"/>
        </w:rPr>
        <w:t>y amoníaco, que</w:t>
      </w:r>
      <w:r w:rsidR="003361F4">
        <w:rPr>
          <w:lang w:val="es"/>
        </w:rPr>
        <w:t xml:space="preserve"> contribuyen al ozono y / o pueden causar cáncer, defectos de nacimiento</w:t>
      </w:r>
      <w:r w:rsidR="005627C8">
        <w:rPr>
          <w:lang w:val="es"/>
        </w:rPr>
        <w:t xml:space="preserve">, </w:t>
      </w:r>
      <w:r w:rsidR="0020744F">
        <w:rPr>
          <w:lang w:val="es"/>
        </w:rPr>
        <w:t>neurológicos, respiratorios</w:t>
      </w:r>
      <w:r w:rsidR="005627C8">
        <w:rPr>
          <w:lang w:val="es"/>
        </w:rPr>
        <w:t xml:space="preserve"> y otros impactos </w:t>
      </w:r>
      <w:r w:rsidR="00D71305">
        <w:rPr>
          <w:lang w:val="es"/>
        </w:rPr>
        <w:t xml:space="preserve">crónicos y agudos </w:t>
      </w:r>
      <w:r w:rsidR="006F259A">
        <w:rPr>
          <w:lang w:val="es"/>
        </w:rPr>
        <w:t xml:space="preserve">para la salud. </w:t>
      </w:r>
    </w:p>
    <w:p w14:paraId="2813E5DD" w14:textId="65EE3390" w:rsidR="005627C8" w:rsidRPr="00CD2597" w:rsidRDefault="006F259A" w:rsidP="00517BA2">
      <w:pPr>
        <w:pStyle w:val="ListParagraph"/>
        <w:numPr>
          <w:ilvl w:val="0"/>
          <w:numId w:val="30"/>
        </w:numPr>
        <w:rPr>
          <w:lang w:val="es-MX"/>
        </w:rPr>
      </w:pPr>
      <w:r>
        <w:rPr>
          <w:lang w:val="es"/>
        </w:rPr>
        <w:t xml:space="preserve">La instalación de la refinería también emite dióxido de azufre y óxidos de nitrógeno que pueden causar o contribuir al asma, </w:t>
      </w:r>
      <w:r w:rsidR="0020744F">
        <w:rPr>
          <w:lang w:val="es"/>
        </w:rPr>
        <w:t>daños cardiovasculares y ambientales, así como materia</w:t>
      </w:r>
      <w:r>
        <w:rPr>
          <w:lang w:val="es"/>
        </w:rPr>
        <w:t>articulada (</w:t>
      </w:r>
      <w:r w:rsidR="005627C8">
        <w:rPr>
          <w:lang w:val="es"/>
        </w:rPr>
        <w:t>hollín</w:t>
      </w:r>
      <w:r>
        <w:rPr>
          <w:lang w:val="es"/>
        </w:rPr>
        <w:t>)</w:t>
      </w:r>
      <w:r w:rsidR="0020744F">
        <w:rPr>
          <w:lang w:val="es"/>
        </w:rPr>
        <w:t xml:space="preserve"> que puede causar y contribuir a la muerte temprana</w:t>
      </w:r>
      <w:r w:rsidR="00517BA2">
        <w:rPr>
          <w:lang w:val="es"/>
        </w:rPr>
        <w:t xml:space="preserve">, </w:t>
      </w:r>
      <w:r w:rsidR="003361F4">
        <w:rPr>
          <w:lang w:val="es"/>
        </w:rPr>
        <w:t xml:space="preserve">ataques cardíacos, asma, dificultad para respirar y otros efectos graves para la salud. </w:t>
      </w:r>
    </w:p>
    <w:p w14:paraId="7E3D0362" w14:textId="7C623830" w:rsidR="00AA58C2" w:rsidRPr="00CD2597" w:rsidRDefault="00AA58C2" w:rsidP="00AA58C2">
      <w:pPr>
        <w:pStyle w:val="ListParagraph"/>
        <w:numPr>
          <w:ilvl w:val="0"/>
          <w:numId w:val="30"/>
        </w:numPr>
        <w:rPr>
          <w:lang w:val="es-MX"/>
        </w:rPr>
      </w:pPr>
      <w:r>
        <w:rPr>
          <w:lang w:val="es"/>
        </w:rPr>
        <w:t xml:space="preserve">Durante el huracán Harvey, Valero liberó una "segunda tormenta" de contaminación del aire que experimentaron los vecindarios </w:t>
      </w:r>
      <w:r w:rsidR="00F125D2">
        <w:rPr>
          <w:lang w:val="es"/>
        </w:rPr>
        <w:t>locales y</w:t>
      </w:r>
      <w:r>
        <w:rPr>
          <w:lang w:val="es"/>
        </w:rPr>
        <w:t xml:space="preserve"> es importante asegurarse de que el permiso incluya medidas inadecuadas de prevención de emisiones tóxicas por los impactos de la tormenta.</w:t>
      </w:r>
      <w:r>
        <w:rPr>
          <w:rStyle w:val="FootnoteReference"/>
          <w:lang w:val="es"/>
        </w:rPr>
        <w:footnoteReference w:id="1"/>
      </w:r>
    </w:p>
    <w:p w14:paraId="1E660C5B" w14:textId="77777777" w:rsidR="00537912" w:rsidRPr="00CD2597" w:rsidRDefault="00537912" w:rsidP="00537912">
      <w:pPr>
        <w:rPr>
          <w:lang w:val="es-MX"/>
        </w:rPr>
      </w:pPr>
    </w:p>
    <w:p w14:paraId="03B0404B" w14:textId="77777777" w:rsidR="007962E6" w:rsidRPr="00CD2597" w:rsidRDefault="007962E6" w:rsidP="007962E6">
      <w:pPr>
        <w:rPr>
          <w:b/>
          <w:lang w:val="es-MX"/>
        </w:rPr>
      </w:pPr>
      <w:r>
        <w:rPr>
          <w:b/>
          <w:lang w:val="es"/>
        </w:rPr>
        <w:t>¿Qué puedo hacer?</w:t>
      </w:r>
    </w:p>
    <w:p w14:paraId="4F01F81F" w14:textId="5C8A76E2" w:rsidR="007962E6" w:rsidRPr="00CD2597" w:rsidRDefault="007962E6" w:rsidP="007962E6">
      <w:pPr>
        <w:rPr>
          <w:lang w:val="es-MX"/>
        </w:rPr>
      </w:pPr>
      <w:r w:rsidRPr="007962E6">
        <w:rPr>
          <w:lang w:val="es"/>
        </w:rPr>
        <w:t>Servicios de Defensa de la Justicia Ambiental de Texas</w:t>
      </w:r>
      <w:r w:rsidR="003361F4">
        <w:rPr>
          <w:lang w:val="es"/>
        </w:rPr>
        <w:t xml:space="preserve"> (</w:t>
      </w:r>
      <w:proofErr w:type="spellStart"/>
      <w:r w:rsidR="003361F4">
        <w:rPr>
          <w:lang w:val="es"/>
        </w:rPr>
        <w:t>t.e.j.a.s</w:t>
      </w:r>
      <w:proofErr w:type="spellEnd"/>
      <w:r w:rsidR="003361F4">
        <w:rPr>
          <w:lang w:val="es"/>
        </w:rPr>
        <w:t>.)</w:t>
      </w:r>
      <w:r>
        <w:rPr>
          <w:lang w:val="es"/>
        </w:rPr>
        <w:t xml:space="preserve"> </w:t>
      </w:r>
      <w:r w:rsidRPr="007962E6">
        <w:rPr>
          <w:lang w:val="es"/>
        </w:rPr>
        <w:t xml:space="preserve"> está alentando al público a compartir sus preocupaciones y comentarios sobre el </w:t>
      </w:r>
      <w:r w:rsidR="00B82251">
        <w:rPr>
          <w:lang w:val="es"/>
        </w:rPr>
        <w:t xml:space="preserve">Permiso de Operación # </w:t>
      </w:r>
      <w:r>
        <w:rPr>
          <w:lang w:val="es"/>
        </w:rPr>
        <w:t xml:space="preserve"> 3784 de </w:t>
      </w:r>
      <w:r w:rsidR="005F7324">
        <w:rPr>
          <w:lang w:val="es"/>
        </w:rPr>
        <w:t xml:space="preserve">Valero Energy Partners, L.P. – Valero Partners Houston.    TCEQ deberá escuchar a cualquier miembro del público que desee venir y hablar en la audiencia pública.  Comenzará a las 7 pm en </w:t>
      </w:r>
      <w:r>
        <w:rPr>
          <w:lang w:val="es"/>
        </w:rPr>
        <w:t xml:space="preserve"> el </w:t>
      </w:r>
      <w:r w:rsidRPr="007962E6">
        <w:rPr>
          <w:lang w:val="es"/>
        </w:rPr>
        <w:t xml:space="preserve">Centro Comunitario de Hartman Park el </w:t>
      </w:r>
      <w:r w:rsidR="005F7324">
        <w:rPr>
          <w:lang w:val="es"/>
        </w:rPr>
        <w:t>lunes 12 de diciembre.</w:t>
      </w:r>
      <w:r>
        <w:rPr>
          <w:lang w:val="es"/>
        </w:rPr>
        <w:t xml:space="preserve"> </w:t>
      </w:r>
      <w:r w:rsidR="00D13767">
        <w:rPr>
          <w:lang w:val="es"/>
        </w:rPr>
        <w:t xml:space="preserve"> Los oradores podrán hablar en el orden en que lleguen y se registren en la audiencia.</w:t>
      </w:r>
      <w:r>
        <w:rPr>
          <w:lang w:val="es"/>
        </w:rPr>
        <w:t xml:space="preserve"> </w:t>
      </w:r>
      <w:r w:rsidR="003361F4" w:rsidRPr="003361F4">
        <w:rPr>
          <w:i/>
          <w:lang w:val="es"/>
        </w:rPr>
        <w:t xml:space="preserve"> Si no puede llegar a las 7 p.m., vale la pena venir después de esa hora para tratar de hablar, ya que la</w:t>
      </w:r>
      <w:r w:rsidR="005F7324">
        <w:rPr>
          <w:i/>
          <w:lang w:val="es"/>
        </w:rPr>
        <w:t xml:space="preserve"> audiencia probablemente continuará hasta las </w:t>
      </w:r>
      <w:r w:rsidR="00D13767">
        <w:rPr>
          <w:i/>
          <w:lang w:val="es"/>
        </w:rPr>
        <w:t xml:space="preserve">9 p.m.  Después de hablar, puede abandonar la audiencia y no necesita quedarse todo el tiempo.  </w:t>
      </w:r>
    </w:p>
    <w:p w14:paraId="19989049" w14:textId="77777777" w:rsidR="007962E6" w:rsidRPr="00CD2597" w:rsidRDefault="007962E6" w:rsidP="007962E6">
      <w:pPr>
        <w:rPr>
          <w:lang w:val="es-MX"/>
        </w:rPr>
      </w:pPr>
    </w:p>
    <w:p w14:paraId="20979B6B" w14:textId="16424628" w:rsidR="001351CD" w:rsidRPr="00CD2597" w:rsidRDefault="007962E6" w:rsidP="007962E6">
      <w:pPr>
        <w:rPr>
          <w:lang w:val="es-MX"/>
        </w:rPr>
      </w:pPr>
      <w:r w:rsidRPr="007962E6">
        <w:rPr>
          <w:lang w:val="es"/>
        </w:rPr>
        <w:t xml:space="preserve">La </w:t>
      </w:r>
      <w:r w:rsidR="001351CD">
        <w:rPr>
          <w:lang w:val="es"/>
        </w:rPr>
        <w:t>audiencia pública</w:t>
      </w:r>
      <w:r w:rsidRPr="007962E6">
        <w:rPr>
          <w:lang w:val="es"/>
        </w:rPr>
        <w:t xml:space="preserve"> comenzará con una sesión informal de preguntas y respuestas </w:t>
      </w:r>
      <w:r w:rsidR="001351CD">
        <w:rPr>
          <w:lang w:val="es"/>
        </w:rPr>
        <w:t>durante treinta minutos.  Durante ese tiempo,</w:t>
      </w:r>
      <w:r w:rsidRPr="007962E6">
        <w:rPr>
          <w:lang w:val="es"/>
        </w:rPr>
        <w:t xml:space="preserve"> el público puede hacer preguntas a Valero y al personal de TCEQ sobre la solicitud</w:t>
      </w:r>
      <w:r w:rsidR="001351CD">
        <w:rPr>
          <w:lang w:val="es"/>
        </w:rPr>
        <w:t xml:space="preserve">. Las preguntas o comentarios realizados durante ese tiempo son solo para fines informativos </w:t>
      </w:r>
      <w:r>
        <w:rPr>
          <w:lang w:val="es"/>
        </w:rPr>
        <w:t xml:space="preserve"> y no </w:t>
      </w:r>
      <w:r w:rsidR="001351CD">
        <w:rPr>
          <w:lang w:val="es"/>
        </w:rPr>
        <w:t xml:space="preserve"> formarán parte del registro público y </w:t>
      </w:r>
      <w:r w:rsidR="001351CD">
        <w:rPr>
          <w:i/>
          <w:iCs/>
          <w:lang w:val="es"/>
        </w:rPr>
        <w:t>no</w:t>
      </w:r>
      <w:r>
        <w:rPr>
          <w:lang w:val="es"/>
        </w:rPr>
        <w:t xml:space="preserve"> se </w:t>
      </w:r>
      <w:r w:rsidR="001351CD">
        <w:rPr>
          <w:lang w:val="es"/>
        </w:rPr>
        <w:t xml:space="preserve"> requiere que TCEQ los </w:t>
      </w:r>
      <w:r w:rsidR="001351CD">
        <w:rPr>
          <w:lang w:val="es"/>
        </w:rPr>
        <w:lastRenderedPageBreak/>
        <w:t>considere durante la decisión del permiso.</w:t>
      </w:r>
      <w:r>
        <w:rPr>
          <w:lang w:val="es"/>
        </w:rPr>
        <w:t xml:space="preserve"> </w:t>
      </w:r>
      <w:r w:rsidR="001351CD">
        <w:rPr>
          <w:lang w:val="es"/>
        </w:rPr>
        <w:t xml:space="preserve"> La</w:t>
      </w:r>
      <w:r w:rsidR="00BD5BE3">
        <w:rPr>
          <w:lang w:val="es"/>
        </w:rPr>
        <w:t xml:space="preserve"> </w:t>
      </w:r>
      <w:r w:rsidRPr="007962E6">
        <w:rPr>
          <w:lang w:val="es"/>
        </w:rPr>
        <w:t>segunda parte de la reunión</w:t>
      </w:r>
      <w:r w:rsidR="001351CD">
        <w:rPr>
          <w:lang w:val="es"/>
        </w:rPr>
        <w:t xml:space="preserve"> es el momento en que</w:t>
      </w:r>
      <w:r>
        <w:rPr>
          <w:lang w:val="es"/>
        </w:rPr>
        <w:t xml:space="preserve"> </w:t>
      </w:r>
      <w:r w:rsidR="00F125D2">
        <w:rPr>
          <w:lang w:val="es"/>
        </w:rPr>
        <w:t xml:space="preserve">el </w:t>
      </w:r>
      <w:r w:rsidR="00F125D2" w:rsidRPr="007962E6">
        <w:rPr>
          <w:lang w:val="es"/>
        </w:rPr>
        <w:t>público</w:t>
      </w:r>
      <w:r w:rsidRPr="007962E6">
        <w:rPr>
          <w:lang w:val="es"/>
        </w:rPr>
        <w:t xml:space="preserve"> puede ofrecer preocupaciones formales y comentarios sobre </w:t>
      </w:r>
      <w:r w:rsidR="00F125D2" w:rsidRPr="007962E6">
        <w:rPr>
          <w:lang w:val="es"/>
        </w:rPr>
        <w:t>el</w:t>
      </w:r>
      <w:r w:rsidR="00F125D2">
        <w:rPr>
          <w:lang w:val="es"/>
        </w:rPr>
        <w:t xml:space="preserve"> </w:t>
      </w:r>
      <w:r w:rsidR="00F125D2" w:rsidRPr="007962E6">
        <w:rPr>
          <w:lang w:val="es"/>
        </w:rPr>
        <w:t>registro</w:t>
      </w:r>
      <w:r w:rsidRPr="007962E6">
        <w:rPr>
          <w:lang w:val="es"/>
        </w:rPr>
        <w:t xml:space="preserve">.  </w:t>
      </w:r>
    </w:p>
    <w:p w14:paraId="63FB0F35" w14:textId="77777777" w:rsidR="001351CD" w:rsidRPr="00CD2597" w:rsidRDefault="001351CD" w:rsidP="007962E6">
      <w:pPr>
        <w:rPr>
          <w:lang w:val="es-MX"/>
        </w:rPr>
      </w:pPr>
    </w:p>
    <w:p w14:paraId="2B82AABD" w14:textId="04EB34AC" w:rsidR="006F259A" w:rsidRPr="00CD2597" w:rsidRDefault="007962E6" w:rsidP="007962E6">
      <w:pPr>
        <w:rPr>
          <w:lang w:val="es-MX"/>
        </w:rPr>
      </w:pPr>
      <w:r w:rsidRPr="007962E6">
        <w:rPr>
          <w:lang w:val="es"/>
        </w:rPr>
        <w:t>Los comentarios públicos también se pueden enviar en línea</w:t>
      </w:r>
      <w:r w:rsidR="006F259A">
        <w:rPr>
          <w:lang w:val="es"/>
        </w:rPr>
        <w:t xml:space="preserve"> antes de que comience la audiencia a las 7 p.m., hora central, el </w:t>
      </w:r>
      <w:r w:rsidR="005F7324">
        <w:rPr>
          <w:lang w:val="es"/>
        </w:rPr>
        <w:t>12 de diciembre</w:t>
      </w:r>
      <w:r w:rsidRPr="007962E6">
        <w:rPr>
          <w:lang w:val="es"/>
        </w:rPr>
        <w:t xml:space="preserve"> a </w:t>
      </w:r>
      <w:hyperlink r:id="rId8" w:history="1">
        <w:r w:rsidR="00537912" w:rsidRPr="006B3B8E">
          <w:rPr>
            <w:rStyle w:val="Hyperlink"/>
            <w:lang w:val="es"/>
          </w:rPr>
          <w:t>las http://www14.tceq.texas.gov/epic/eComment/</w:t>
        </w:r>
      </w:hyperlink>
      <w:r w:rsidR="001351CD">
        <w:rPr>
          <w:lang w:val="es"/>
        </w:rPr>
        <w:t xml:space="preserve">.  </w:t>
      </w:r>
      <w:r w:rsidR="00537912">
        <w:rPr>
          <w:lang w:val="es"/>
        </w:rPr>
        <w:t>Escriba</w:t>
      </w:r>
      <w:r>
        <w:rPr>
          <w:lang w:val="es"/>
        </w:rPr>
        <w:t xml:space="preserve"> "</w:t>
      </w:r>
      <w:r w:rsidR="005F7324">
        <w:rPr>
          <w:b/>
          <w:u w:val="single"/>
          <w:lang w:val="es"/>
        </w:rPr>
        <w:t>3784</w:t>
      </w:r>
      <w:r w:rsidR="00537912">
        <w:rPr>
          <w:lang w:val="es"/>
        </w:rPr>
        <w:t xml:space="preserve">" en el cuadro Número de permiso. </w:t>
      </w:r>
      <w:r>
        <w:rPr>
          <w:lang w:val="es"/>
        </w:rPr>
        <w:t xml:space="preserve"> </w:t>
      </w:r>
      <w:r w:rsidR="005F7324">
        <w:rPr>
          <w:lang w:val="es"/>
        </w:rPr>
        <w:t xml:space="preserve"> Esto generará dos solicitudes de permiso pendientes.  Elija el que tiene "Número RN" que aparece como: </w:t>
      </w:r>
      <w:r w:rsidR="005F7324" w:rsidRPr="005F7324">
        <w:rPr>
          <w:lang w:val="es"/>
        </w:rPr>
        <w:t>RN109290692</w:t>
      </w:r>
      <w:r w:rsidR="005F7324">
        <w:rPr>
          <w:lang w:val="es"/>
        </w:rPr>
        <w:t xml:space="preserve"> haciendo clicen el número "3784" en la fila para ese número RN. </w:t>
      </w:r>
      <w:r>
        <w:rPr>
          <w:lang w:val="es"/>
        </w:rPr>
        <w:t xml:space="preserve"> </w:t>
      </w:r>
      <w:r w:rsidRPr="007962E6">
        <w:rPr>
          <w:lang w:val="es"/>
        </w:rPr>
        <w:t xml:space="preserve"> Se le llevará a un formulario en línea donde puede escribir</w:t>
      </w:r>
      <w:r w:rsidR="003361F4">
        <w:rPr>
          <w:lang w:val="es"/>
        </w:rPr>
        <w:t xml:space="preserve"> o adjuntar un comentario.</w:t>
      </w:r>
      <w:r>
        <w:rPr>
          <w:lang w:val="es"/>
        </w:rPr>
        <w:t xml:space="preserve"> </w:t>
      </w:r>
      <w:r w:rsidR="001351CD">
        <w:rPr>
          <w:lang w:val="es"/>
        </w:rPr>
        <w:t xml:space="preserve"> Los comentarios también pueden enviarse por correo</w:t>
      </w:r>
      <w:r w:rsidR="00517BA2">
        <w:rPr>
          <w:lang w:val="es"/>
        </w:rPr>
        <w:t xml:space="preserve"> con mucha anticipación, para asegurarse de que se reciban</w:t>
      </w:r>
      <w:r w:rsidR="001351CD">
        <w:rPr>
          <w:lang w:val="es"/>
        </w:rPr>
        <w:t xml:space="preserve"> antes del 12 de diciembre a </w:t>
      </w:r>
      <w:r w:rsidR="00F125D2">
        <w:rPr>
          <w:lang w:val="es"/>
        </w:rPr>
        <w:t xml:space="preserve">TCEQ, </w:t>
      </w:r>
      <w:r w:rsidR="00F125D2" w:rsidRPr="001351CD">
        <w:rPr>
          <w:lang w:val="es"/>
        </w:rPr>
        <w:t>Office</w:t>
      </w:r>
      <w:r w:rsidR="001351CD" w:rsidRPr="001351CD">
        <w:rPr>
          <w:lang w:val="es"/>
        </w:rPr>
        <w:t xml:space="preserve"> </w:t>
      </w:r>
      <w:proofErr w:type="spellStart"/>
      <w:r w:rsidR="001351CD" w:rsidRPr="001351CD">
        <w:rPr>
          <w:lang w:val="es"/>
        </w:rPr>
        <w:t>of</w:t>
      </w:r>
      <w:proofErr w:type="spellEnd"/>
      <w:r w:rsidR="001351CD" w:rsidRPr="001351CD">
        <w:rPr>
          <w:lang w:val="es"/>
        </w:rPr>
        <w:t xml:space="preserve"> </w:t>
      </w:r>
      <w:proofErr w:type="spellStart"/>
      <w:r w:rsidR="001351CD" w:rsidRPr="001351CD">
        <w:rPr>
          <w:lang w:val="es"/>
        </w:rPr>
        <w:t>Chief</w:t>
      </w:r>
      <w:proofErr w:type="spellEnd"/>
      <w:r w:rsidR="001351CD" w:rsidRPr="001351CD">
        <w:rPr>
          <w:lang w:val="es"/>
        </w:rPr>
        <w:t xml:space="preserve"> Clerk, MC-105, P. O. Box 13087, Austin, Texas 78711-3087.</w:t>
      </w:r>
    </w:p>
    <w:p w14:paraId="00BD9FF7" w14:textId="41358877" w:rsidR="009013FA" w:rsidRPr="00CD2597" w:rsidRDefault="009013FA" w:rsidP="007962E6">
      <w:pPr>
        <w:rPr>
          <w:b/>
          <w:bCs/>
          <w:lang w:val="es-MX"/>
        </w:rPr>
      </w:pPr>
    </w:p>
    <w:p w14:paraId="3E8C16FD" w14:textId="3BF77267" w:rsidR="006F259A" w:rsidRPr="00CD2597" w:rsidRDefault="00052198" w:rsidP="006F259A">
      <w:pPr>
        <w:rPr>
          <w:lang w:val="es-MX"/>
        </w:rPr>
      </w:pPr>
      <w:r>
        <w:rPr>
          <w:lang w:val="es"/>
        </w:rPr>
        <w:t xml:space="preserve">Además de escuchar las preocupaciones y las formas en que el público cree que TCEQ debe fortalecer el permiso de Valero, TCEQ también considera si inspeccionar y presentar medidas de cumplimiento contra Valero al tiempoque regula otras fuentes importantes </w:t>
      </w:r>
      <w:r w:rsidR="002A6F9C">
        <w:rPr>
          <w:lang w:val="es"/>
        </w:rPr>
        <w:t xml:space="preserve">a lo largo del Canal de Navegación de Houston.  Los residentes de la comunidad pueden solicitar a TCEQ que haga cumplir plenamente los requisitos de este y otros permisos, para evaluar los impactos acumulativos y para proporcionar información pública sobre el estado de la aplicación del aire limpio en Valero y otras instalaciones contaminantes </w:t>
      </w:r>
      <w:r w:rsidR="008C65DD">
        <w:rPr>
          <w:lang w:val="es"/>
        </w:rPr>
        <w:t>a lo largo del Canal de Navegación.</w:t>
      </w:r>
    </w:p>
    <w:p w14:paraId="7F76F245" w14:textId="414AF2D2" w:rsidR="003361F4" w:rsidRPr="00CD2597" w:rsidRDefault="003361F4" w:rsidP="003361F4">
      <w:pPr>
        <w:rPr>
          <w:rFonts w:cs="Times New Roman"/>
          <w:lang w:val="es-MX"/>
        </w:rPr>
      </w:pPr>
    </w:p>
    <w:p w14:paraId="7BD18E63" w14:textId="77777777" w:rsidR="003361F4" w:rsidRPr="00CD2597" w:rsidRDefault="003361F4" w:rsidP="003361F4">
      <w:pPr>
        <w:rPr>
          <w:lang w:val="es-MX"/>
        </w:rPr>
      </w:pPr>
      <w:r>
        <w:rPr>
          <w:b/>
          <w:lang w:val="es"/>
        </w:rPr>
        <w:t>¿Qué puede hacer TCEQ para fortalecer la protección de la comunidad en este permiso?</w:t>
      </w:r>
    </w:p>
    <w:p w14:paraId="42CF18D2" w14:textId="2106FA64" w:rsidR="009013FA" w:rsidRPr="00CD2597" w:rsidRDefault="003361F4" w:rsidP="003361F4">
      <w:pPr>
        <w:pStyle w:val="ListParagraph"/>
        <w:numPr>
          <w:ilvl w:val="0"/>
          <w:numId w:val="34"/>
        </w:numPr>
        <w:rPr>
          <w:lang w:val="es-MX"/>
        </w:rPr>
      </w:pPr>
      <w:r w:rsidRPr="003361F4">
        <w:rPr>
          <w:b/>
          <w:lang w:val="es"/>
        </w:rPr>
        <w:t xml:space="preserve">Requerir suficiente monitoreo, mantenimiento de registros e informes para asegurar el cumplimiento de los </w:t>
      </w:r>
      <w:r w:rsidR="00AA7E4B">
        <w:rPr>
          <w:b/>
          <w:lang w:val="es"/>
        </w:rPr>
        <w:t>límites</w:t>
      </w:r>
      <w:r>
        <w:rPr>
          <w:lang w:val="es"/>
        </w:rPr>
        <w:t xml:space="preserve"> </w:t>
      </w:r>
      <w:r w:rsidR="00F125D2">
        <w:rPr>
          <w:lang w:val="es"/>
        </w:rPr>
        <w:t xml:space="preserve">de </w:t>
      </w:r>
      <w:r w:rsidR="00F125D2">
        <w:rPr>
          <w:b/>
          <w:lang w:val="es"/>
        </w:rPr>
        <w:t>contaminación</w:t>
      </w:r>
      <w:r w:rsidR="00F414E5">
        <w:rPr>
          <w:b/>
          <w:lang w:val="es"/>
        </w:rPr>
        <w:t xml:space="preserve"> del </w:t>
      </w:r>
      <w:r w:rsidR="00F125D2">
        <w:rPr>
          <w:b/>
          <w:lang w:val="es"/>
        </w:rPr>
        <w:t xml:space="preserve">aire </w:t>
      </w:r>
      <w:r w:rsidR="00F125D2">
        <w:rPr>
          <w:lang w:val="es"/>
        </w:rPr>
        <w:t>de</w:t>
      </w:r>
      <w:r>
        <w:rPr>
          <w:lang w:val="es"/>
        </w:rPr>
        <w:t xml:space="preserve"> </w:t>
      </w:r>
      <w:r w:rsidR="00AA7E4B">
        <w:rPr>
          <w:b/>
          <w:lang w:val="es"/>
        </w:rPr>
        <w:t>la fa</w:t>
      </w:r>
      <w:r w:rsidR="00517BA2">
        <w:rPr>
          <w:b/>
          <w:lang w:val="es"/>
        </w:rPr>
        <w:t>cilidad del</w:t>
      </w:r>
      <w:r>
        <w:rPr>
          <w:lang w:val="es"/>
        </w:rPr>
        <w:t xml:space="preserve"> </w:t>
      </w:r>
      <w:r w:rsidR="00F125D2">
        <w:rPr>
          <w:lang w:val="es"/>
        </w:rPr>
        <w:t xml:space="preserve">tanque </w:t>
      </w:r>
      <w:r w:rsidR="00F125D2" w:rsidRPr="003361F4">
        <w:rPr>
          <w:b/>
          <w:lang w:val="es"/>
        </w:rPr>
        <w:t>para</w:t>
      </w:r>
      <w:r w:rsidRPr="003361F4">
        <w:rPr>
          <w:b/>
          <w:lang w:val="es"/>
        </w:rPr>
        <w:t xml:space="preserve"> que el público pueda saber si Valero está cumpliendo con los límites.  </w:t>
      </w:r>
    </w:p>
    <w:p w14:paraId="5C2D2265" w14:textId="6E0AC71D" w:rsidR="009013FA" w:rsidRPr="00CD2597" w:rsidRDefault="009013FA" w:rsidP="009013FA">
      <w:pPr>
        <w:pStyle w:val="ListParagraph"/>
        <w:numPr>
          <w:ilvl w:val="1"/>
          <w:numId w:val="30"/>
        </w:numPr>
        <w:rPr>
          <w:lang w:val="es-MX"/>
        </w:rPr>
      </w:pPr>
      <w:r>
        <w:rPr>
          <w:lang w:val="es"/>
        </w:rPr>
        <w:t xml:space="preserve">Fortalecer el monitoreo, el mantenimiento de registros y la presentación de informes para todos los requisitos aplicables para los tanques y respiraderos de </w:t>
      </w:r>
      <w:r w:rsidR="00F125D2">
        <w:rPr>
          <w:lang w:val="es"/>
        </w:rPr>
        <w:t>contaminación de</w:t>
      </w:r>
      <w:r w:rsidR="003361F4">
        <w:rPr>
          <w:lang w:val="es"/>
        </w:rPr>
        <w:t xml:space="preserve"> Valero.</w:t>
      </w:r>
    </w:p>
    <w:p w14:paraId="62393315" w14:textId="5615DB39" w:rsidR="003361F4" w:rsidRPr="00CD2597" w:rsidRDefault="00517BA2" w:rsidP="009013FA">
      <w:pPr>
        <w:pStyle w:val="ListParagraph"/>
        <w:numPr>
          <w:ilvl w:val="1"/>
          <w:numId w:val="30"/>
        </w:numPr>
        <w:rPr>
          <w:lang w:val="es-MX"/>
        </w:rPr>
      </w:pPr>
      <w:r>
        <w:rPr>
          <w:lang w:val="es"/>
        </w:rPr>
        <w:t>TCEQ debe extender el monitoreo de cercas en la refinería alrededor de toda la instalación.</w:t>
      </w:r>
    </w:p>
    <w:p w14:paraId="476987BE" w14:textId="10820B82" w:rsidR="003361F4" w:rsidRPr="00CD2597" w:rsidRDefault="003361F4" w:rsidP="009013FA">
      <w:pPr>
        <w:pStyle w:val="BodyText"/>
        <w:numPr>
          <w:ilvl w:val="0"/>
          <w:numId w:val="34"/>
        </w:numPr>
        <w:spacing w:line="240" w:lineRule="auto"/>
        <w:rPr>
          <w:lang w:val="es-MX"/>
        </w:rPr>
      </w:pPr>
      <w:r>
        <w:rPr>
          <w:b/>
          <w:lang w:val="es"/>
        </w:rPr>
        <w:t xml:space="preserve">Asegúrese de que el permiso incluya los requisitos aplicables diseñados para proteger a la comunidad de </w:t>
      </w:r>
      <w:r w:rsidR="001351CD">
        <w:rPr>
          <w:b/>
          <w:lang w:val="es"/>
        </w:rPr>
        <w:t xml:space="preserve">la creciente amenaza de emisiones de contaminación del aire relacionadas con </w:t>
      </w:r>
      <w:r w:rsidR="001351CD" w:rsidRPr="00840A53">
        <w:rPr>
          <w:b/>
          <w:lang w:val="es"/>
        </w:rPr>
        <w:t xml:space="preserve">huracanes o inundaciones.  </w:t>
      </w:r>
      <w:r w:rsidRPr="00840A53">
        <w:rPr>
          <w:lang w:val="es"/>
        </w:rPr>
        <w:t xml:space="preserve">Exigir a Valero que tome todas las medidas disponibles para inspeccionar, monitorear, reparar, realizar mantenimiento, invernar y actualizar sus tanques de almacenamiento para evitar una liberación como la que ocurrió después del huracán Harvey.  </w:t>
      </w:r>
    </w:p>
    <w:p w14:paraId="6189BAA9" w14:textId="09738C9A" w:rsidR="009013FA" w:rsidRPr="00F125D2" w:rsidRDefault="003361F4" w:rsidP="009013FA">
      <w:pPr>
        <w:pStyle w:val="BodyText"/>
        <w:numPr>
          <w:ilvl w:val="0"/>
          <w:numId w:val="34"/>
        </w:numPr>
        <w:spacing w:line="240" w:lineRule="auto"/>
        <w:rPr>
          <w:b/>
          <w:lang w:val="es-MX"/>
        </w:rPr>
      </w:pPr>
      <w:r w:rsidRPr="00840A53">
        <w:rPr>
          <w:b/>
          <w:lang w:val="es"/>
        </w:rPr>
        <w:t xml:space="preserve">Eliminar todos los estándares alternativos ilegales y dañinos que permiten a Valero liberar el exceso de contaminación </w:t>
      </w:r>
      <w:r w:rsidR="00F125D2" w:rsidRPr="00840A53">
        <w:rPr>
          <w:b/>
          <w:lang w:val="es"/>
        </w:rPr>
        <w:t>durante los</w:t>
      </w:r>
      <w:r w:rsidR="009013FA" w:rsidRPr="00840A53">
        <w:rPr>
          <w:b/>
          <w:lang w:val="es"/>
        </w:rPr>
        <w:t xml:space="preserve"> períodos de tiempo </w:t>
      </w:r>
      <w:r w:rsidR="00F125D2" w:rsidRPr="00F125D2">
        <w:rPr>
          <w:b/>
          <w:lang w:val="es"/>
        </w:rPr>
        <w:t>de inicio</w:t>
      </w:r>
      <w:r w:rsidRPr="00F125D2">
        <w:rPr>
          <w:b/>
          <w:lang w:val="es"/>
        </w:rPr>
        <w:t xml:space="preserve">, </w:t>
      </w:r>
      <w:r w:rsidR="00364786">
        <w:rPr>
          <w:b/>
          <w:lang w:val="es"/>
        </w:rPr>
        <w:t>termino,</w:t>
      </w:r>
      <w:r w:rsidRPr="00F125D2">
        <w:rPr>
          <w:b/>
          <w:lang w:val="es"/>
        </w:rPr>
        <w:t xml:space="preserve"> y mantenimiento </w:t>
      </w:r>
      <w:r w:rsidR="008F4675" w:rsidRPr="00F125D2">
        <w:rPr>
          <w:b/>
          <w:lang w:val="es"/>
        </w:rPr>
        <w:t>(</w:t>
      </w:r>
      <w:r w:rsidR="009013FA" w:rsidRPr="00F125D2">
        <w:rPr>
          <w:b/>
          <w:lang w:val="es"/>
        </w:rPr>
        <w:t>o "MSS").</w:t>
      </w:r>
    </w:p>
    <w:p w14:paraId="66B2369D" w14:textId="4480FB6F" w:rsidR="009013FA" w:rsidRPr="00CD2597" w:rsidRDefault="009013FA" w:rsidP="009013FA">
      <w:pPr>
        <w:pStyle w:val="BodyText"/>
        <w:spacing w:line="240" w:lineRule="auto"/>
        <w:ind w:left="720"/>
        <w:rPr>
          <w:lang w:val="es-MX"/>
        </w:rPr>
      </w:pPr>
      <w:r w:rsidRPr="00840A53">
        <w:rPr>
          <w:bCs/>
          <w:lang w:val="es"/>
        </w:rPr>
        <w:t xml:space="preserve">Los miembros de la comunidad necesitan el nivel requerido de protección de la salud en todo momento, incluidos los momentos en que la instalación se está iniciando, cerrando o realizando mantenimiento.  Esto puede suceder de forma preprogramada o debido a un huracán inminente cuando es de vital importancia que ocurra un procedimiento ordenado, para evitar picos de emisión.  </w:t>
      </w:r>
    </w:p>
    <w:p w14:paraId="38B9704C" w14:textId="77777777" w:rsidR="009013FA" w:rsidRPr="00CD2597" w:rsidRDefault="003361F4" w:rsidP="009013FA">
      <w:pPr>
        <w:pStyle w:val="BodyText"/>
        <w:numPr>
          <w:ilvl w:val="0"/>
          <w:numId w:val="34"/>
        </w:numPr>
        <w:spacing w:line="240" w:lineRule="auto"/>
        <w:rPr>
          <w:lang w:val="es-MX"/>
        </w:rPr>
      </w:pPr>
      <w:r w:rsidRPr="00840A53">
        <w:rPr>
          <w:b/>
          <w:lang w:val="es"/>
        </w:rPr>
        <w:t xml:space="preserve">Incluya términos y condiciones específicos que aseguren el cumplimiento de todos los requisitos de aire limpio aplicables. </w:t>
      </w:r>
    </w:p>
    <w:p w14:paraId="5B2FA770" w14:textId="671E9799" w:rsidR="009013FA" w:rsidRPr="00CD2597" w:rsidRDefault="003361F4" w:rsidP="009013FA">
      <w:pPr>
        <w:pStyle w:val="BodyText"/>
        <w:numPr>
          <w:ilvl w:val="1"/>
          <w:numId w:val="30"/>
        </w:numPr>
        <w:spacing w:line="240" w:lineRule="auto"/>
        <w:rPr>
          <w:lang w:val="es-MX"/>
        </w:rPr>
      </w:pPr>
      <w:r w:rsidRPr="00840A53">
        <w:rPr>
          <w:lang w:val="es"/>
        </w:rPr>
        <w:lastRenderedPageBreak/>
        <w:t>El permiso debe</w:t>
      </w:r>
      <w:r w:rsidR="007302E2">
        <w:rPr>
          <w:lang w:val="es"/>
        </w:rPr>
        <w:t xml:space="preserve"> identificar</w:t>
      </w:r>
      <w:r>
        <w:rPr>
          <w:lang w:val="es"/>
        </w:rPr>
        <w:t xml:space="preserve"> </w:t>
      </w:r>
      <w:r w:rsidR="00F125D2">
        <w:rPr>
          <w:lang w:val="es"/>
        </w:rPr>
        <w:t xml:space="preserve">claramente </w:t>
      </w:r>
      <w:r w:rsidR="00F125D2" w:rsidRPr="00840A53">
        <w:rPr>
          <w:lang w:val="es"/>
        </w:rPr>
        <w:t>y</w:t>
      </w:r>
      <w:r w:rsidRPr="00840A53">
        <w:rPr>
          <w:lang w:val="es"/>
        </w:rPr>
        <w:t xml:space="preserve"> asegurar plenamente que Valero cumple con todos </w:t>
      </w:r>
      <w:r w:rsidR="00F125D2" w:rsidRPr="00840A53">
        <w:rPr>
          <w:lang w:val="es"/>
        </w:rPr>
        <w:t>los requisitos</w:t>
      </w:r>
      <w:r>
        <w:rPr>
          <w:lang w:val="es"/>
        </w:rPr>
        <w:t xml:space="preserve"> de "</w:t>
      </w:r>
      <w:r w:rsidR="00840A53" w:rsidRPr="00840A53">
        <w:rPr>
          <w:lang w:val="es"/>
        </w:rPr>
        <w:t>Permiso por regla</w:t>
      </w:r>
      <w:r w:rsidR="000B63A5">
        <w:rPr>
          <w:lang w:val="es"/>
        </w:rPr>
        <w:t>" para actualizaciones o instalaciones recientes de tanques</w:t>
      </w:r>
      <w:r w:rsidR="001351CD" w:rsidRPr="00840A53">
        <w:rPr>
          <w:lang w:val="es"/>
        </w:rPr>
        <w:t>.</w:t>
      </w:r>
    </w:p>
    <w:p w14:paraId="41C79377" w14:textId="7EC701F8" w:rsidR="00840A53" w:rsidRPr="00CD2597" w:rsidRDefault="00840A53" w:rsidP="00840A53">
      <w:pPr>
        <w:pStyle w:val="ListParagraph"/>
        <w:numPr>
          <w:ilvl w:val="1"/>
          <w:numId w:val="30"/>
        </w:numPr>
        <w:rPr>
          <w:lang w:val="es-MX"/>
        </w:rPr>
      </w:pPr>
      <w:r w:rsidRPr="00840A53">
        <w:rPr>
          <w:lang w:val="es"/>
        </w:rPr>
        <w:t>Asegurar el cumplimiento de todas las normas nacionales para contaminantes atmosféricos peligrosos que el permiso no incorpore completamente.</w:t>
      </w:r>
    </w:p>
    <w:p w14:paraId="25280383" w14:textId="61537EAD" w:rsidR="003361F4" w:rsidRPr="00CD2597" w:rsidRDefault="003361F4" w:rsidP="009013FA">
      <w:pPr>
        <w:pStyle w:val="BodyText"/>
        <w:numPr>
          <w:ilvl w:val="1"/>
          <w:numId w:val="30"/>
        </w:numPr>
        <w:spacing w:line="240" w:lineRule="auto"/>
        <w:rPr>
          <w:lang w:val="es-MX"/>
        </w:rPr>
      </w:pPr>
      <w:r w:rsidRPr="00840A53">
        <w:rPr>
          <w:lang w:val="es"/>
        </w:rPr>
        <w:t xml:space="preserve">Agregue un cronograma de cumplimiento si es necesario para exigir el cumplimiento rápido y oportuno, para cualquier problema de cumplimiento continuo, incluso mediante consultas con otros agentes locales como el Condado de Harris y la EPA con respecto a la liberación del huracán Harvey y cualquier problema posterior.  </w:t>
      </w:r>
    </w:p>
    <w:p w14:paraId="4F214B23" w14:textId="6C16F3EB" w:rsidR="003361F4" w:rsidRDefault="003361F4" w:rsidP="009013FA">
      <w:pPr>
        <w:pStyle w:val="ListParagraph"/>
        <w:numPr>
          <w:ilvl w:val="0"/>
          <w:numId w:val="34"/>
        </w:numPr>
        <w:spacing w:after="160" w:line="259" w:lineRule="auto"/>
      </w:pPr>
      <w:r w:rsidRPr="003361F4">
        <w:rPr>
          <w:b/>
          <w:lang w:val="es"/>
        </w:rPr>
        <w:t>Considerar la justicia ambiental</w:t>
      </w:r>
      <w:r w:rsidR="00840A53">
        <w:rPr>
          <w:lang w:val="es"/>
        </w:rPr>
        <w:t xml:space="preserve"> como una preocupación clave y una razón para fortalecer el permiso, incluso mediante el fortalecimiento del monitoreo, y comprometerse a reducir y mitigar los impactos acumulativos debido al hecho de que la contaminación de Valero, junto con la de otras fuentes contaminantes importantes, está recayendo desproporcionadamente en las comunidades de color y las personas de bajos ingresos, incluidos los niños, en Manchester, Pasadena.  Galena Park, y Milby Park.  </w:t>
      </w:r>
    </w:p>
    <w:p w14:paraId="5D864DC3" w14:textId="41EB4EA4" w:rsidR="009013FA" w:rsidRPr="00CD2597" w:rsidRDefault="009013FA" w:rsidP="009013FA">
      <w:pPr>
        <w:rPr>
          <w:rFonts w:cs="Times New Roman"/>
          <w:bCs/>
          <w:lang w:val="es-MX"/>
        </w:rPr>
      </w:pPr>
      <w:r>
        <w:rPr>
          <w:b/>
          <w:lang w:val="es"/>
        </w:rPr>
        <w:t>¿Cómo puedo saber qué sucede después?</w:t>
      </w:r>
    </w:p>
    <w:p w14:paraId="10417113" w14:textId="5626A6C3" w:rsidR="009013FA" w:rsidRPr="00CD2597" w:rsidRDefault="00654C67" w:rsidP="003361F4">
      <w:pPr>
        <w:rPr>
          <w:rFonts w:cs="Times New Roman"/>
          <w:bCs/>
          <w:lang w:val="es-MX"/>
        </w:rPr>
      </w:pPr>
      <w:r>
        <w:rPr>
          <w:bCs/>
          <w:lang w:val="es"/>
        </w:rPr>
        <w:t>Puede</w:t>
      </w:r>
      <w:r w:rsidR="009013FA">
        <w:rPr>
          <w:lang w:val="es"/>
        </w:rPr>
        <w:t xml:space="preserve"> pedirle a </w:t>
      </w:r>
      <w:r w:rsidR="00F125D2">
        <w:rPr>
          <w:lang w:val="es"/>
        </w:rPr>
        <w:t xml:space="preserve">TCEQ </w:t>
      </w:r>
      <w:r w:rsidR="00F125D2">
        <w:rPr>
          <w:bCs/>
          <w:lang w:val="es"/>
        </w:rPr>
        <w:t>que</w:t>
      </w:r>
      <w:r w:rsidR="009013FA">
        <w:rPr>
          <w:bCs/>
          <w:lang w:val="es"/>
        </w:rPr>
        <w:t xml:space="preserve"> lo agregue a la lista de correo para este permiso y esta instalación para recibir información sobre las acciones de TCEQ.  Cuando comente oralmente o por escrito, simplemente pídale a TCEQ que lo agregue a la lista de correo para el Permiso 3784 y todos los permisos para la refinería Valero Houston y las instalaciones de Valero Energy Partners y proporcione su nombre, dirección postal o dirección de correo electrónico.  </w:t>
      </w:r>
    </w:p>
    <w:p w14:paraId="1FA023B3" w14:textId="77777777" w:rsidR="009013FA" w:rsidRPr="00CD2597" w:rsidRDefault="009013FA" w:rsidP="003361F4">
      <w:pPr>
        <w:rPr>
          <w:rFonts w:cs="Times New Roman"/>
          <w:lang w:val="es-MX"/>
        </w:rPr>
      </w:pPr>
    </w:p>
    <w:p w14:paraId="4D8206B4" w14:textId="77777777" w:rsidR="003361F4" w:rsidRPr="00CD2597" w:rsidRDefault="003361F4" w:rsidP="003361F4">
      <w:pPr>
        <w:rPr>
          <w:rFonts w:cs="Times New Roman"/>
          <w:b/>
          <w:lang w:val="es-MX"/>
        </w:rPr>
      </w:pPr>
      <w:r w:rsidRPr="0082571C">
        <w:rPr>
          <w:b/>
          <w:lang w:val="es"/>
        </w:rPr>
        <w:t>¿Qué pasará después de la</w:t>
      </w:r>
      <w:r>
        <w:rPr>
          <w:b/>
          <w:lang w:val="es"/>
        </w:rPr>
        <w:t xml:space="preserve"> audiencia pública?</w:t>
      </w:r>
    </w:p>
    <w:p w14:paraId="5C2CDD3C" w14:textId="6F5041A3" w:rsidR="003361F4" w:rsidRPr="00CD2597" w:rsidRDefault="003361F4" w:rsidP="003361F4">
      <w:pPr>
        <w:rPr>
          <w:rFonts w:cs="Times New Roman"/>
          <w:lang w:val="es-MX"/>
        </w:rPr>
      </w:pPr>
      <w:r>
        <w:rPr>
          <w:lang w:val="es"/>
        </w:rPr>
        <w:t xml:space="preserve">Después de la audiencia pública, se requerirá que el </w:t>
      </w:r>
      <w:r w:rsidR="00F125D2">
        <w:rPr>
          <w:lang w:val="es"/>
        </w:rPr>
        <w:t>director ejecutivo</w:t>
      </w:r>
      <w:r>
        <w:rPr>
          <w:lang w:val="es"/>
        </w:rPr>
        <w:t xml:space="preserve"> de TCEQ</w:t>
      </w:r>
      <w:r w:rsidR="00F125D2">
        <w:rPr>
          <w:lang w:val="es"/>
        </w:rPr>
        <w:t xml:space="preserve"> </w:t>
      </w:r>
      <w:r w:rsidR="00686526">
        <w:rPr>
          <w:lang w:val="es"/>
        </w:rPr>
        <w:t xml:space="preserve">cree </w:t>
      </w:r>
      <w:r w:rsidR="00F125D2">
        <w:rPr>
          <w:lang w:val="es"/>
        </w:rPr>
        <w:t>una respuesta</w:t>
      </w:r>
      <w:r w:rsidR="00686526">
        <w:rPr>
          <w:lang w:val="es"/>
        </w:rPr>
        <w:t xml:space="preserve"> </w:t>
      </w:r>
      <w:r w:rsidR="00F125D2">
        <w:rPr>
          <w:lang w:val="es"/>
        </w:rPr>
        <w:t>escrita a</w:t>
      </w:r>
      <w:r>
        <w:rPr>
          <w:lang w:val="es"/>
        </w:rPr>
        <w:t xml:space="preserve"> todos los comentarios públicos escritos y orales que haya recibido, incluidas las declaraciones en la audiencia pública.  </w:t>
      </w:r>
    </w:p>
    <w:p w14:paraId="0B3A8585" w14:textId="77777777" w:rsidR="003361F4" w:rsidRPr="00CD2597" w:rsidRDefault="003361F4" w:rsidP="003361F4">
      <w:pPr>
        <w:rPr>
          <w:rFonts w:cs="Times New Roman"/>
          <w:lang w:val="es-MX"/>
        </w:rPr>
      </w:pPr>
    </w:p>
    <w:p w14:paraId="104813D1" w14:textId="45B7F07D" w:rsidR="003361F4" w:rsidRPr="00CD2597" w:rsidRDefault="003361F4" w:rsidP="003361F4">
      <w:pPr>
        <w:rPr>
          <w:rFonts w:cs="Times New Roman"/>
          <w:lang w:val="es-MX"/>
        </w:rPr>
      </w:pPr>
      <w:r>
        <w:rPr>
          <w:lang w:val="es"/>
        </w:rPr>
        <w:t xml:space="preserve">TCEQ tendrá que publicar esa Respuesta a los comentarios para su revisión pública.  TCEQ deberá considerar si cambiar y mejorar el permiso en función de los comentarios recibidos. TCEQ deberá presentar un permiso propuesto a la EPA para su revisión.  La EPA tendrá 45 días para decidir si objeta y requiere cambios al permiso. Después de ver qué acción toman TCEQ o EPA, todos los comentaristas podrán revisar y considerar si evaluar la acción de seguimiento. </w:t>
      </w:r>
    </w:p>
    <w:p w14:paraId="3ECC2786" w14:textId="492EA347" w:rsidR="009013FA" w:rsidRPr="00CD2597" w:rsidRDefault="009013FA" w:rsidP="003361F4">
      <w:pPr>
        <w:rPr>
          <w:rFonts w:cs="Times New Roman"/>
          <w:lang w:val="es-MX"/>
        </w:rPr>
      </w:pPr>
    </w:p>
    <w:p w14:paraId="6EA98E1C" w14:textId="4FD6B979" w:rsidR="009013FA" w:rsidRPr="0082571C" w:rsidRDefault="009013FA" w:rsidP="009013FA">
      <w:pPr>
        <w:rPr>
          <w:rFonts w:cs="Times New Roman"/>
          <w:b/>
        </w:rPr>
      </w:pPr>
      <w:r w:rsidRPr="0082571C">
        <w:rPr>
          <w:b/>
          <w:lang w:val="es"/>
        </w:rPr>
        <w:t xml:space="preserve">Información </w:t>
      </w:r>
      <w:r w:rsidR="00F125D2">
        <w:rPr>
          <w:b/>
          <w:lang w:val="es"/>
        </w:rPr>
        <w:t xml:space="preserve">adicional </w:t>
      </w:r>
      <w:r w:rsidR="00F125D2">
        <w:rPr>
          <w:lang w:val="es"/>
        </w:rPr>
        <w:t>importante</w:t>
      </w:r>
      <w:r w:rsidRPr="0082571C">
        <w:rPr>
          <w:b/>
          <w:lang w:val="es"/>
        </w:rPr>
        <w:t>:</w:t>
      </w:r>
    </w:p>
    <w:p w14:paraId="79BDB8F0" w14:textId="77777777" w:rsidR="009013FA" w:rsidRPr="00CD2597" w:rsidRDefault="009013FA" w:rsidP="009013FA">
      <w:pPr>
        <w:pStyle w:val="ListParagraph"/>
        <w:numPr>
          <w:ilvl w:val="0"/>
          <w:numId w:val="31"/>
        </w:numPr>
        <w:rPr>
          <w:rFonts w:cs="Times New Roman"/>
          <w:lang w:val="es-MX"/>
        </w:rPr>
      </w:pPr>
      <w:r>
        <w:rPr>
          <w:lang w:val="es"/>
        </w:rPr>
        <w:t>Todos los residentes de la comunidad son bienvenidos a asistir a la audiencia para escuchar o hablar, o ambos.</w:t>
      </w:r>
    </w:p>
    <w:p w14:paraId="2BBF6AB8" w14:textId="5FB3B598" w:rsidR="009013FA" w:rsidRPr="00DA67EF" w:rsidRDefault="009013FA" w:rsidP="00AA58C2">
      <w:pPr>
        <w:pStyle w:val="ListParagraph"/>
        <w:numPr>
          <w:ilvl w:val="0"/>
          <w:numId w:val="31"/>
        </w:numPr>
        <w:rPr>
          <w:rFonts w:cs="Times New Roman"/>
          <w:lang w:val="es-MX"/>
        </w:rPr>
      </w:pPr>
      <w:r w:rsidRPr="00DA67EF">
        <w:rPr>
          <w:lang w:val="es"/>
        </w:rPr>
        <w:t xml:space="preserve">Se ha </w:t>
      </w:r>
      <w:r w:rsidR="00517BA2" w:rsidRPr="00DA67EF">
        <w:rPr>
          <w:lang w:val="es"/>
        </w:rPr>
        <w:t>pedido</w:t>
      </w:r>
      <w:r w:rsidRPr="00DA67EF">
        <w:rPr>
          <w:lang w:val="es"/>
        </w:rPr>
        <w:t xml:space="preserve"> a TCEQ que proporcione un intérprete de español en la audiencia.   Se pueden ofrecer comentarios en español o inglés, y TCEQ debe considerarlos.</w:t>
      </w:r>
    </w:p>
    <w:p w14:paraId="696DE58A" w14:textId="77777777" w:rsidR="009013FA" w:rsidRPr="00CD2597" w:rsidRDefault="009013FA" w:rsidP="009013FA">
      <w:pPr>
        <w:pStyle w:val="ListParagraph"/>
        <w:numPr>
          <w:ilvl w:val="0"/>
          <w:numId w:val="31"/>
        </w:numPr>
        <w:rPr>
          <w:rFonts w:cs="Times New Roman"/>
          <w:lang w:val="es-MX"/>
        </w:rPr>
      </w:pPr>
      <w:r>
        <w:rPr>
          <w:lang w:val="es"/>
        </w:rPr>
        <w:t xml:space="preserve">Cualquier persona puede ofrecer comentarios sobre un permiso del Título V.  El estatus de una persona en este país no afecta el derecho a presentar comentarios en esta audiencia. En asuntos anteriores de permisos, la TCEQ ha declarado que no toma ni tomará represalias contra ninguna persona que exprese ninguna preocupación ambiental.  Si no se siente cómodo asistiendo en persona, puede enviar a otra persona para leer un </w:t>
      </w:r>
      <w:r>
        <w:rPr>
          <w:lang w:val="es"/>
        </w:rPr>
        <w:lastRenderedPageBreak/>
        <w:t xml:space="preserve">comentario en su nombre o enviar un comentario a </w:t>
      </w:r>
      <w:proofErr w:type="spellStart"/>
      <w:r>
        <w:rPr>
          <w:lang w:val="es"/>
        </w:rPr>
        <w:t>t.e.j.a.s</w:t>
      </w:r>
      <w:proofErr w:type="spellEnd"/>
      <w:r>
        <w:rPr>
          <w:lang w:val="es"/>
        </w:rPr>
        <w:t>. y pedir que alguien lo lea en el registro.</w:t>
      </w:r>
    </w:p>
    <w:p w14:paraId="380BD106" w14:textId="77777777" w:rsidR="009013FA" w:rsidRPr="00CD2597" w:rsidRDefault="009013FA" w:rsidP="009013FA">
      <w:pPr>
        <w:pStyle w:val="ListParagraph"/>
        <w:numPr>
          <w:ilvl w:val="0"/>
          <w:numId w:val="31"/>
        </w:numPr>
        <w:rPr>
          <w:rFonts w:cs="Times New Roman"/>
          <w:lang w:val="es-MX"/>
        </w:rPr>
      </w:pPr>
      <w:r>
        <w:rPr>
          <w:lang w:val="es"/>
        </w:rPr>
        <w:t xml:space="preserve">Para determinar las calificaciones de cumplimiento, la TCEQ solo considera sus propios procesos de cumplimiento, por lo que las quejas presentadas al Condado de Harris no afectarán la calificación de cumplimiento de TCEQ de Valero. </w:t>
      </w:r>
    </w:p>
    <w:p w14:paraId="385EB09E" w14:textId="65E904C8" w:rsidR="009013FA" w:rsidRPr="00CD2597" w:rsidRDefault="009013FA" w:rsidP="009013FA">
      <w:pPr>
        <w:pStyle w:val="ListParagraph"/>
        <w:numPr>
          <w:ilvl w:val="1"/>
          <w:numId w:val="31"/>
        </w:numPr>
        <w:rPr>
          <w:rFonts w:cs="Times New Roman"/>
          <w:lang w:val="es-MX"/>
        </w:rPr>
      </w:pPr>
      <w:r>
        <w:rPr>
          <w:lang w:val="es"/>
        </w:rPr>
        <w:t xml:space="preserve">Las quejas ambientales a la TCEQ se pueden presentar en línea al </w:t>
      </w:r>
      <w:hyperlink r:id="rId9" w:history="1">
        <w:r w:rsidR="00AA58C2" w:rsidRPr="008E2E4E">
          <w:rPr>
            <w:rStyle w:val="Hyperlink"/>
            <w:lang w:val="es"/>
          </w:rPr>
          <w:t>https://www.tceq.texas.gov/compliance/complaints al 1-888-777-3186</w:t>
        </w:r>
      </w:hyperlink>
      <w:r>
        <w:rPr>
          <w:lang w:val="es"/>
        </w:rPr>
        <w:t xml:space="preserve">. </w:t>
      </w:r>
    </w:p>
    <w:p w14:paraId="23AA6448" w14:textId="77777777" w:rsidR="009013FA" w:rsidRPr="00CD2597" w:rsidRDefault="009013FA" w:rsidP="009013FA">
      <w:pPr>
        <w:pStyle w:val="ListParagraph"/>
        <w:numPr>
          <w:ilvl w:val="0"/>
          <w:numId w:val="31"/>
        </w:numPr>
        <w:rPr>
          <w:rFonts w:cs="Times New Roman"/>
          <w:lang w:val="es-MX"/>
        </w:rPr>
      </w:pPr>
      <w:r w:rsidRPr="001351CD">
        <w:rPr>
          <w:lang w:val="es"/>
        </w:rPr>
        <w:t xml:space="preserve">La EPA también recibe quejas en este enlace: </w:t>
      </w:r>
      <w:hyperlink r:id="rId10" w:history="1">
        <w:r w:rsidRPr="001351CD">
          <w:rPr>
            <w:rStyle w:val="Hyperlink"/>
            <w:lang w:val="es"/>
          </w:rPr>
          <w:t>https://echo.epa.gov/report-environmental-violations</w:t>
        </w:r>
      </w:hyperlink>
      <w:r w:rsidRPr="001351CD">
        <w:rPr>
          <w:lang w:val="es"/>
        </w:rPr>
        <w:t xml:space="preserve">. Si le preocupan las emisiones tóxicas de Valero u otras refinerías cercanas, </w:t>
      </w:r>
      <w:r>
        <w:rPr>
          <w:lang w:val="es"/>
        </w:rPr>
        <w:t xml:space="preserve">no dude en ofrecerlas en comentarios públicos y discutirlas con </w:t>
      </w:r>
      <w:proofErr w:type="spellStart"/>
      <w:r>
        <w:rPr>
          <w:lang w:val="es"/>
        </w:rPr>
        <w:t>t.e.j.a.s</w:t>
      </w:r>
      <w:proofErr w:type="spellEnd"/>
      <w:r>
        <w:rPr>
          <w:lang w:val="es"/>
        </w:rPr>
        <w:t>.</w:t>
      </w:r>
    </w:p>
    <w:p w14:paraId="57E84FA0" w14:textId="77777777" w:rsidR="00AA58C2" w:rsidRPr="00CD2597" w:rsidRDefault="009013FA" w:rsidP="0065780C">
      <w:pPr>
        <w:pStyle w:val="ListParagraph"/>
        <w:numPr>
          <w:ilvl w:val="0"/>
          <w:numId w:val="31"/>
        </w:numPr>
        <w:rPr>
          <w:rStyle w:val="Hyperlink"/>
          <w:rFonts w:cs="Times New Roman"/>
          <w:color w:val="auto"/>
          <w:u w:val="none"/>
          <w:lang w:val="es-MX"/>
        </w:rPr>
      </w:pPr>
      <w:r w:rsidRPr="001351CD">
        <w:rPr>
          <w:lang w:val="es"/>
        </w:rPr>
        <w:t xml:space="preserve">El enlace de la queja de la Oficina del Fiscal del Condado de Harris es: </w:t>
      </w:r>
      <w:hyperlink r:id="rId11" w:history="1">
        <w:r>
          <w:rPr>
            <w:rStyle w:val="Hyperlink"/>
            <w:lang w:val="es"/>
          </w:rPr>
          <w:t>https://app.dao.hctx.net/complaint-form</w:t>
        </w:r>
      </w:hyperlink>
    </w:p>
    <w:p w14:paraId="53055208" w14:textId="75D6D8AF" w:rsidR="0065780C" w:rsidRPr="00CD2597" w:rsidRDefault="003361F4" w:rsidP="00AA58C2">
      <w:pPr>
        <w:pStyle w:val="ListParagraph"/>
        <w:rPr>
          <w:rFonts w:cs="Times New Roman"/>
          <w:lang w:val="es-MX"/>
        </w:rPr>
      </w:pPr>
      <w:r w:rsidRPr="00DA67EF">
        <w:rPr>
          <w:b/>
          <w:lang w:val="es"/>
        </w:rPr>
        <w:t>Para obtener información adicional, comuníquese con [[</w:t>
      </w:r>
      <w:proofErr w:type="spellStart"/>
      <w:r w:rsidRPr="00DA67EF">
        <w:rPr>
          <w:b/>
          <w:lang w:val="es"/>
        </w:rPr>
        <w:t>t.e.j.a.s</w:t>
      </w:r>
      <w:proofErr w:type="spellEnd"/>
      <w:r w:rsidRPr="00DA67EF">
        <w:rPr>
          <w:b/>
          <w:lang w:val="es"/>
        </w:rPr>
        <w:t xml:space="preserve">., </w:t>
      </w:r>
      <w:proofErr w:type="spellStart"/>
      <w:r w:rsidRPr="00DA67EF">
        <w:rPr>
          <w:b/>
          <w:lang w:val="es"/>
        </w:rPr>
        <w:t>Environmental</w:t>
      </w:r>
      <w:proofErr w:type="spellEnd"/>
      <w:r w:rsidRPr="00DA67EF">
        <w:rPr>
          <w:b/>
          <w:lang w:val="es"/>
        </w:rPr>
        <w:t xml:space="preserve"> </w:t>
      </w:r>
      <w:proofErr w:type="spellStart"/>
      <w:r w:rsidRPr="00DA67EF">
        <w:rPr>
          <w:b/>
          <w:lang w:val="es"/>
        </w:rPr>
        <w:t>Integrity</w:t>
      </w:r>
      <w:proofErr w:type="spellEnd"/>
      <w:r w:rsidRPr="00DA67EF">
        <w:rPr>
          <w:b/>
          <w:lang w:val="es"/>
        </w:rPr>
        <w:t xml:space="preserve"> Project, </w:t>
      </w:r>
      <w:proofErr w:type="spellStart"/>
      <w:r w:rsidRPr="00DA67EF">
        <w:rPr>
          <w:b/>
          <w:lang w:val="es"/>
        </w:rPr>
        <w:t>Earthjustice</w:t>
      </w:r>
      <w:proofErr w:type="spellEnd"/>
      <w:r w:rsidRPr="00DA67EF">
        <w:rPr>
          <w:b/>
          <w:lang w:val="es"/>
        </w:rPr>
        <w:t xml:space="preserve">, o </w:t>
      </w:r>
      <w:proofErr w:type="spellStart"/>
      <w:r w:rsidRPr="00DA67EF">
        <w:rPr>
          <w:b/>
          <w:lang w:val="es"/>
        </w:rPr>
        <w:t>Lone</w:t>
      </w:r>
      <w:proofErr w:type="spellEnd"/>
      <w:r w:rsidRPr="00DA67EF">
        <w:rPr>
          <w:b/>
          <w:lang w:val="es"/>
        </w:rPr>
        <w:t xml:space="preserve"> </w:t>
      </w:r>
      <w:proofErr w:type="spellStart"/>
      <w:r w:rsidRPr="00DA67EF">
        <w:rPr>
          <w:b/>
          <w:lang w:val="es"/>
        </w:rPr>
        <w:t>Star</w:t>
      </w:r>
      <w:proofErr w:type="spellEnd"/>
      <w:r w:rsidRPr="00DA67EF">
        <w:rPr>
          <w:b/>
          <w:lang w:val="es"/>
        </w:rPr>
        <w:t xml:space="preserve"> Legal Aid.</w:t>
      </w:r>
      <w:proofErr w:type="gramStart"/>
      <w:r w:rsidRPr="00DA67EF">
        <w:rPr>
          <w:b/>
          <w:lang w:val="es"/>
        </w:rPr>
        <w:t>]</w:t>
      </w:r>
      <w:r w:rsidRPr="00DA67EF">
        <w:rPr>
          <w:lang w:val="es"/>
        </w:rPr>
        <w:t xml:space="preserve"> </w:t>
      </w:r>
      <w:r w:rsidR="009D35B9" w:rsidRPr="00DA67EF">
        <w:rPr>
          <w:b/>
          <w:lang w:val="es"/>
        </w:rPr>
        <w:t>]</w:t>
      </w:r>
      <w:proofErr w:type="gramEnd"/>
      <w:r w:rsidRPr="00DA67EF">
        <w:rPr>
          <w:i/>
          <w:lang w:val="es"/>
        </w:rPr>
        <w:t xml:space="preserve"> Este documento contiene información para futuras investigaciones y evaluaciones y no contiene ni se puede confiar en él para obtener asesoramiento jurídico. Cualquier persona que necesite o busque asistencia legal debe comunicarse con un abogado local.</w:t>
      </w:r>
    </w:p>
    <w:sectPr w:rsidR="0065780C" w:rsidRPr="00CD2597" w:rsidSect="00370036">
      <w:footerReference w:type="default" r:id="rId12"/>
      <w:headerReference w:type="first" r:id="rId13"/>
      <w:footerReference w:type="first" r:id="rId14"/>
      <w:pgSz w:w="12240" w:h="15840" w:code="1"/>
      <w:pgMar w:top="1440" w:right="1440" w:bottom="1440" w:left="1440" w:header="56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492D" w14:textId="77777777" w:rsidR="00CA5719" w:rsidRDefault="00CA5719" w:rsidP="0096778E">
      <w:r>
        <w:rPr>
          <w:lang w:val="es"/>
        </w:rPr>
        <w:separator/>
      </w:r>
    </w:p>
  </w:endnote>
  <w:endnote w:type="continuationSeparator" w:id="0">
    <w:p w14:paraId="2C8762AC" w14:textId="77777777" w:rsidR="00CA5719" w:rsidRDefault="00CA5719" w:rsidP="0096778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565"/>
      <w:docPartObj>
        <w:docPartGallery w:val="Page Numbers (Bottom of Page)"/>
        <w:docPartUnique/>
      </w:docPartObj>
    </w:sdtPr>
    <w:sdtEndPr>
      <w:rPr>
        <w:noProof/>
      </w:rPr>
    </w:sdtEndPr>
    <w:sdtContent>
      <w:p w14:paraId="58AB5031" w14:textId="36FF9482" w:rsidR="00783535" w:rsidRDefault="00E31ECB">
        <w:pPr>
          <w:pStyle w:val="Footer"/>
          <w:jc w:val="center"/>
        </w:pPr>
        <w:r>
          <w:rPr>
            <w:lang w:val="es"/>
          </w:rPr>
          <w:fldChar w:fldCharType="begin"/>
        </w:r>
        <w:r>
          <w:rPr>
            <w:lang w:val="es"/>
          </w:rPr>
          <w:instrText xml:space="preserve"> PAGE   \* MERGEFORMAT </w:instrText>
        </w:r>
        <w:r>
          <w:rPr>
            <w:lang w:val="es"/>
          </w:rPr>
          <w:fldChar w:fldCharType="separate"/>
        </w:r>
        <w:r w:rsidR="000C0EFE">
          <w:rPr>
            <w:noProof/>
            <w:lang w:val="es"/>
          </w:rPr>
          <w:t>3</w:t>
        </w:r>
        <w:r>
          <w:rPr>
            <w:noProof/>
            <w:lang w:val="es"/>
          </w:rPr>
          <w:fldChar w:fldCharType="end"/>
        </w:r>
      </w:p>
    </w:sdtContent>
  </w:sdt>
  <w:p w14:paraId="3F303E45" w14:textId="77777777" w:rsidR="0078353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68199"/>
      <w:docPartObj>
        <w:docPartGallery w:val="Page Numbers (Bottom of Page)"/>
        <w:docPartUnique/>
      </w:docPartObj>
    </w:sdtPr>
    <w:sdtEndPr>
      <w:rPr>
        <w:noProof/>
      </w:rPr>
    </w:sdtEndPr>
    <w:sdtContent>
      <w:p w14:paraId="5D5D05FB" w14:textId="3C34A562" w:rsidR="009E18F4" w:rsidRDefault="009E18F4">
        <w:pPr>
          <w:pStyle w:val="Footer"/>
          <w:jc w:val="center"/>
        </w:pPr>
        <w:r>
          <w:rPr>
            <w:lang w:val="es"/>
          </w:rPr>
          <w:fldChar w:fldCharType="begin"/>
        </w:r>
        <w:r>
          <w:rPr>
            <w:lang w:val="es"/>
          </w:rPr>
          <w:instrText xml:space="preserve"> PAGE   \* MERGEFORMAT </w:instrText>
        </w:r>
        <w:r>
          <w:rPr>
            <w:lang w:val="es"/>
          </w:rPr>
          <w:fldChar w:fldCharType="separate"/>
        </w:r>
        <w:r w:rsidR="001141C6">
          <w:rPr>
            <w:noProof/>
            <w:lang w:val="es"/>
          </w:rPr>
          <w:t>1</w:t>
        </w:r>
        <w:r>
          <w:rPr>
            <w:noProof/>
            <w:lang w:val="es"/>
          </w:rPr>
          <w:fldChar w:fldCharType="end"/>
        </w:r>
      </w:p>
    </w:sdtContent>
  </w:sdt>
  <w:p w14:paraId="54BB6731" w14:textId="77777777" w:rsidR="0078353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D4DD" w14:textId="77777777" w:rsidR="00CA5719" w:rsidRDefault="00CA5719" w:rsidP="0096778E">
      <w:r>
        <w:rPr>
          <w:lang w:val="es"/>
        </w:rPr>
        <w:separator/>
      </w:r>
    </w:p>
  </w:footnote>
  <w:footnote w:type="continuationSeparator" w:id="0">
    <w:p w14:paraId="6583F9B2" w14:textId="77777777" w:rsidR="00CA5719" w:rsidRDefault="00CA5719" w:rsidP="0096778E">
      <w:r>
        <w:rPr>
          <w:lang w:val="es"/>
        </w:rPr>
        <w:continuationSeparator/>
      </w:r>
    </w:p>
  </w:footnote>
  <w:footnote w:id="1">
    <w:p w14:paraId="2DC2ABB9" w14:textId="77777777" w:rsidR="00AA58C2" w:rsidRPr="00CD2597" w:rsidRDefault="00AA58C2" w:rsidP="00AA58C2">
      <w:pPr>
        <w:autoSpaceDE w:val="0"/>
        <w:autoSpaceDN w:val="0"/>
        <w:adjustRightInd w:val="0"/>
        <w:rPr>
          <w:rFonts w:cs="Times New Roman"/>
          <w:color w:val="000000"/>
          <w:sz w:val="20"/>
          <w:szCs w:val="20"/>
          <w:lang w:val="es-MX"/>
        </w:rPr>
      </w:pPr>
      <w:r>
        <w:rPr>
          <w:rStyle w:val="FootnoteReference"/>
          <w:lang w:val="es"/>
        </w:rPr>
        <w:footnoteRef/>
      </w:r>
      <w:r>
        <w:rPr>
          <w:lang w:val="es"/>
        </w:rPr>
        <w:t xml:space="preserve"> </w:t>
      </w:r>
      <w:r>
        <w:rPr>
          <w:color w:val="000000"/>
          <w:sz w:val="20"/>
          <w:szCs w:val="20"/>
          <w:lang w:val="es"/>
        </w:rPr>
        <w:t xml:space="preserve">L. Olsen, </w:t>
      </w:r>
      <w:r>
        <w:rPr>
          <w:i/>
          <w:iCs/>
          <w:color w:val="000000"/>
          <w:sz w:val="20"/>
          <w:szCs w:val="20"/>
          <w:lang w:val="es"/>
        </w:rPr>
        <w:t>Después de Harvey, una "segunda tormenta" de contaminación del aire, según informes estatales</w:t>
      </w:r>
      <w:r>
        <w:rPr>
          <w:color w:val="000000"/>
          <w:sz w:val="20"/>
          <w:szCs w:val="20"/>
          <w:lang w:val="es"/>
        </w:rPr>
        <w:t>, H</w:t>
      </w:r>
      <w:r>
        <w:rPr>
          <w:color w:val="000000"/>
          <w:sz w:val="16"/>
          <w:szCs w:val="16"/>
          <w:lang w:val="es"/>
        </w:rPr>
        <w:t xml:space="preserve">OUSTON </w:t>
      </w:r>
      <w:r>
        <w:rPr>
          <w:color w:val="000000"/>
          <w:sz w:val="20"/>
          <w:szCs w:val="20"/>
          <w:lang w:val="es"/>
        </w:rPr>
        <w:t>C</w:t>
      </w:r>
      <w:r>
        <w:rPr>
          <w:color w:val="000000"/>
          <w:sz w:val="16"/>
          <w:szCs w:val="16"/>
          <w:lang w:val="es"/>
        </w:rPr>
        <w:t>HRON</w:t>
      </w:r>
      <w:r>
        <w:rPr>
          <w:color w:val="000000"/>
          <w:sz w:val="20"/>
          <w:szCs w:val="20"/>
          <w:lang w:val="es"/>
        </w:rPr>
        <w:t>. (31 de marzo de 2018),</w:t>
      </w:r>
    </w:p>
    <w:p w14:paraId="20429640" w14:textId="77777777" w:rsidR="00AA58C2" w:rsidRPr="00CD2597" w:rsidRDefault="00AA58C2" w:rsidP="00AA58C2">
      <w:pPr>
        <w:autoSpaceDE w:val="0"/>
        <w:autoSpaceDN w:val="0"/>
        <w:adjustRightInd w:val="0"/>
        <w:rPr>
          <w:rFonts w:cs="Times New Roman"/>
          <w:color w:val="0563C2"/>
          <w:sz w:val="20"/>
          <w:szCs w:val="20"/>
          <w:lang w:val="es-MX"/>
        </w:rPr>
      </w:pPr>
      <w:r>
        <w:rPr>
          <w:color w:val="0563C2"/>
          <w:sz w:val="20"/>
          <w:szCs w:val="20"/>
          <w:lang w:val="es"/>
        </w:rPr>
        <w:t>https://www.houstonchronicle.com/news/houston-texas/houston/article/After-Harvey-a-second-storm-of-air-</w:t>
      </w:r>
    </w:p>
    <w:p w14:paraId="333B245C" w14:textId="358AD803" w:rsidR="00AA58C2" w:rsidRPr="00CD2597" w:rsidRDefault="00AA58C2" w:rsidP="00AA58C2">
      <w:pPr>
        <w:pStyle w:val="FootnoteText"/>
        <w:rPr>
          <w:lang w:val="es-MX"/>
        </w:rPr>
      </w:pPr>
      <w:r>
        <w:rPr>
          <w:color w:val="0563C2"/>
          <w:sz w:val="20"/>
          <w:lang w:val="es"/>
        </w:rPr>
        <w:t xml:space="preserve">12795260.php </w:t>
      </w:r>
      <w:r>
        <w:rPr>
          <w:color w:val="000000"/>
          <w:sz w:val="20"/>
          <w:lang w:val="es"/>
        </w:rPr>
        <w:t>(citando a Juan Parras, T.E.J.A.S.).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D8F" w14:textId="134560EB" w:rsidR="0040321E" w:rsidRDefault="0040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268"/>
    <w:multiLevelType w:val="hybridMultilevel"/>
    <w:tmpl w:val="D7322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15:restartNumberingAfterBreak="0">
    <w:nsid w:val="308D52FF"/>
    <w:multiLevelType w:val="hybridMultilevel"/>
    <w:tmpl w:val="6D7EE43E"/>
    <w:lvl w:ilvl="0" w:tplc="A74EF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55D5E"/>
    <w:multiLevelType w:val="hybridMultilevel"/>
    <w:tmpl w:val="2F926E04"/>
    <w:lvl w:ilvl="0" w:tplc="574EC138">
      <w:start w:val="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5297D"/>
    <w:multiLevelType w:val="hybridMultilevel"/>
    <w:tmpl w:val="A922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A017D"/>
    <w:multiLevelType w:val="hybridMultilevel"/>
    <w:tmpl w:val="8BCECA54"/>
    <w:lvl w:ilvl="0" w:tplc="ACA48104">
      <w:start w:val="1"/>
      <w:numFmt w:val="decimal"/>
      <w:lvlText w:val="%1."/>
      <w:lvlJc w:val="left"/>
      <w:pPr>
        <w:ind w:left="1080" w:hanging="360"/>
      </w:pPr>
      <w:rPr>
        <w:rFonts w:ascii="Times New Roman" w:eastAsiaTheme="minorHAnsi" w:hAnsi="Times New Roman"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505254">
    <w:abstractNumId w:val="1"/>
  </w:num>
  <w:num w:numId="2" w16cid:durableId="1183475211">
    <w:abstractNumId w:val="6"/>
  </w:num>
  <w:num w:numId="3" w16cid:durableId="803236615">
    <w:abstractNumId w:val="1"/>
  </w:num>
  <w:num w:numId="4" w16cid:durableId="127285594">
    <w:abstractNumId w:val="1"/>
  </w:num>
  <w:num w:numId="5" w16cid:durableId="2060394465">
    <w:abstractNumId w:val="1"/>
  </w:num>
  <w:num w:numId="6" w16cid:durableId="531117433">
    <w:abstractNumId w:val="1"/>
  </w:num>
  <w:num w:numId="7" w16cid:durableId="25260411">
    <w:abstractNumId w:val="1"/>
  </w:num>
  <w:num w:numId="8" w16cid:durableId="2026249930">
    <w:abstractNumId w:val="6"/>
  </w:num>
  <w:num w:numId="9" w16cid:durableId="1877965527">
    <w:abstractNumId w:val="1"/>
  </w:num>
  <w:num w:numId="10" w16cid:durableId="2085451874">
    <w:abstractNumId w:val="1"/>
  </w:num>
  <w:num w:numId="11" w16cid:durableId="1189952039">
    <w:abstractNumId w:val="1"/>
  </w:num>
  <w:num w:numId="12" w16cid:durableId="1445616688">
    <w:abstractNumId w:val="1"/>
  </w:num>
  <w:num w:numId="13" w16cid:durableId="1484539234">
    <w:abstractNumId w:val="1"/>
  </w:num>
  <w:num w:numId="14" w16cid:durableId="1250848855">
    <w:abstractNumId w:val="6"/>
  </w:num>
  <w:num w:numId="15" w16cid:durableId="457259389">
    <w:abstractNumId w:val="6"/>
  </w:num>
  <w:num w:numId="16" w16cid:durableId="1077290618">
    <w:abstractNumId w:val="6"/>
  </w:num>
  <w:num w:numId="17" w16cid:durableId="1468233648">
    <w:abstractNumId w:val="1"/>
  </w:num>
  <w:num w:numId="18" w16cid:durableId="834497673">
    <w:abstractNumId w:val="1"/>
  </w:num>
  <w:num w:numId="19" w16cid:durableId="1325546331">
    <w:abstractNumId w:val="1"/>
  </w:num>
  <w:num w:numId="20" w16cid:durableId="1369257343">
    <w:abstractNumId w:val="1"/>
  </w:num>
  <w:num w:numId="21" w16cid:durableId="206183532">
    <w:abstractNumId w:val="1"/>
  </w:num>
  <w:num w:numId="22" w16cid:durableId="1824737933">
    <w:abstractNumId w:val="6"/>
  </w:num>
  <w:num w:numId="23" w16cid:durableId="641543080">
    <w:abstractNumId w:val="6"/>
  </w:num>
  <w:num w:numId="24" w16cid:durableId="1194806344">
    <w:abstractNumId w:val="6"/>
  </w:num>
  <w:num w:numId="25" w16cid:durableId="1110707115">
    <w:abstractNumId w:val="1"/>
  </w:num>
  <w:num w:numId="26" w16cid:durableId="641348737">
    <w:abstractNumId w:val="1"/>
  </w:num>
  <w:num w:numId="27" w16cid:durableId="2016763461">
    <w:abstractNumId w:val="1"/>
  </w:num>
  <w:num w:numId="28" w16cid:durableId="475923858">
    <w:abstractNumId w:val="1"/>
  </w:num>
  <w:num w:numId="29" w16cid:durableId="2022386815">
    <w:abstractNumId w:val="1"/>
  </w:num>
  <w:num w:numId="30" w16cid:durableId="1377659453">
    <w:abstractNumId w:val="3"/>
  </w:num>
  <w:num w:numId="31" w16cid:durableId="759062317">
    <w:abstractNumId w:val="4"/>
  </w:num>
  <w:num w:numId="32" w16cid:durableId="2002155655">
    <w:abstractNumId w:val="5"/>
  </w:num>
  <w:num w:numId="33" w16cid:durableId="1581060000">
    <w:abstractNumId w:val="2"/>
  </w:num>
  <w:num w:numId="34" w16cid:durableId="11540323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SortMethod w:val="00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0C"/>
    <w:rsid w:val="00000306"/>
    <w:rsid w:val="00021ADE"/>
    <w:rsid w:val="00022B7B"/>
    <w:rsid w:val="00031A41"/>
    <w:rsid w:val="00052198"/>
    <w:rsid w:val="00064594"/>
    <w:rsid w:val="000769F6"/>
    <w:rsid w:val="00090C5F"/>
    <w:rsid w:val="000B63A5"/>
    <w:rsid w:val="000C0EFE"/>
    <w:rsid w:val="000C6BA9"/>
    <w:rsid w:val="000C6F78"/>
    <w:rsid w:val="00112FA5"/>
    <w:rsid w:val="001141C6"/>
    <w:rsid w:val="00124240"/>
    <w:rsid w:val="001351CD"/>
    <w:rsid w:val="00146E29"/>
    <w:rsid w:val="0016492F"/>
    <w:rsid w:val="001848BA"/>
    <w:rsid w:val="0020744F"/>
    <w:rsid w:val="00233EAF"/>
    <w:rsid w:val="00245DC9"/>
    <w:rsid w:val="00262F02"/>
    <w:rsid w:val="002A556A"/>
    <w:rsid w:val="002A6F9C"/>
    <w:rsid w:val="002B3E86"/>
    <w:rsid w:val="002E5D6B"/>
    <w:rsid w:val="003170A8"/>
    <w:rsid w:val="003361F4"/>
    <w:rsid w:val="00346D22"/>
    <w:rsid w:val="00364786"/>
    <w:rsid w:val="003B6DE1"/>
    <w:rsid w:val="0040321E"/>
    <w:rsid w:val="00425875"/>
    <w:rsid w:val="004620C4"/>
    <w:rsid w:val="004671C3"/>
    <w:rsid w:val="004D4228"/>
    <w:rsid w:val="004E3A86"/>
    <w:rsid w:val="00504FFF"/>
    <w:rsid w:val="00517BA2"/>
    <w:rsid w:val="00523626"/>
    <w:rsid w:val="00537912"/>
    <w:rsid w:val="00550422"/>
    <w:rsid w:val="005627C8"/>
    <w:rsid w:val="005A6987"/>
    <w:rsid w:val="005D7385"/>
    <w:rsid w:val="005F7324"/>
    <w:rsid w:val="00642DCE"/>
    <w:rsid w:val="00654C67"/>
    <w:rsid w:val="00655EAF"/>
    <w:rsid w:val="0065780C"/>
    <w:rsid w:val="006813F2"/>
    <w:rsid w:val="00684202"/>
    <w:rsid w:val="00686526"/>
    <w:rsid w:val="00691DFE"/>
    <w:rsid w:val="00697631"/>
    <w:rsid w:val="006F259A"/>
    <w:rsid w:val="00720BD8"/>
    <w:rsid w:val="007302E2"/>
    <w:rsid w:val="00746F69"/>
    <w:rsid w:val="00754573"/>
    <w:rsid w:val="007962E6"/>
    <w:rsid w:val="00804D26"/>
    <w:rsid w:val="00824FE6"/>
    <w:rsid w:val="00840A53"/>
    <w:rsid w:val="008C65DD"/>
    <w:rsid w:val="008F141F"/>
    <w:rsid w:val="008F4675"/>
    <w:rsid w:val="009013FA"/>
    <w:rsid w:val="00936FB9"/>
    <w:rsid w:val="0096778E"/>
    <w:rsid w:val="009767C9"/>
    <w:rsid w:val="00983663"/>
    <w:rsid w:val="00983FCF"/>
    <w:rsid w:val="00990B89"/>
    <w:rsid w:val="009A6570"/>
    <w:rsid w:val="009D217A"/>
    <w:rsid w:val="009D35B9"/>
    <w:rsid w:val="009E18F4"/>
    <w:rsid w:val="009F7150"/>
    <w:rsid w:val="00A121B2"/>
    <w:rsid w:val="00A727B7"/>
    <w:rsid w:val="00A949AB"/>
    <w:rsid w:val="00AA58C2"/>
    <w:rsid w:val="00AA7550"/>
    <w:rsid w:val="00AA7E4B"/>
    <w:rsid w:val="00AE7392"/>
    <w:rsid w:val="00AF0DD0"/>
    <w:rsid w:val="00B045F6"/>
    <w:rsid w:val="00B0504F"/>
    <w:rsid w:val="00B45CF1"/>
    <w:rsid w:val="00B50985"/>
    <w:rsid w:val="00B524F7"/>
    <w:rsid w:val="00B82251"/>
    <w:rsid w:val="00BA0997"/>
    <w:rsid w:val="00BC66BB"/>
    <w:rsid w:val="00BD5BE3"/>
    <w:rsid w:val="00BF2DD6"/>
    <w:rsid w:val="00C943BA"/>
    <w:rsid w:val="00CA5719"/>
    <w:rsid w:val="00CC0F50"/>
    <w:rsid w:val="00CD2597"/>
    <w:rsid w:val="00CD72C0"/>
    <w:rsid w:val="00CF0A7B"/>
    <w:rsid w:val="00CF680F"/>
    <w:rsid w:val="00D030FA"/>
    <w:rsid w:val="00D13767"/>
    <w:rsid w:val="00D3350E"/>
    <w:rsid w:val="00D36F2B"/>
    <w:rsid w:val="00D4269A"/>
    <w:rsid w:val="00D51366"/>
    <w:rsid w:val="00D5411A"/>
    <w:rsid w:val="00D5585D"/>
    <w:rsid w:val="00D61ACB"/>
    <w:rsid w:val="00D71305"/>
    <w:rsid w:val="00DA67EF"/>
    <w:rsid w:val="00DD3974"/>
    <w:rsid w:val="00E23D75"/>
    <w:rsid w:val="00E31ECB"/>
    <w:rsid w:val="00E50998"/>
    <w:rsid w:val="00E660EB"/>
    <w:rsid w:val="00EE2270"/>
    <w:rsid w:val="00F03060"/>
    <w:rsid w:val="00F125D2"/>
    <w:rsid w:val="00F14110"/>
    <w:rsid w:val="00F4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3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nhideWhenUsed="1" w:qFormat="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0C"/>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99"/>
    <w:rsid w:val="00425875"/>
    <w:rPr>
      <w:rFonts w:ascii="Times New Roman" w:hAnsi="Times New Roman"/>
      <w:vertAlign w:val="superscript"/>
    </w:rPr>
  </w:style>
  <w:style w:type="paragraph" w:styleId="FootnoteText">
    <w:name w:val="footnote text"/>
    <w:aliases w:val=" Char,Char,Char2"/>
    <w:basedOn w:val="Normal"/>
    <w:link w:val="FootnoteTextChar"/>
    <w:uiPriority w:val="99"/>
    <w:qFormat/>
    <w:rsid w:val="00425875"/>
    <w:pPr>
      <w:spacing w:after="120"/>
    </w:pPr>
    <w:rPr>
      <w:szCs w:val="20"/>
    </w:rPr>
  </w:style>
  <w:style w:type="character" w:customStyle="1" w:styleId="FootnoteTextChar">
    <w:name w:val="Footnote Text Char"/>
    <w:aliases w:val=" Char Char,Char Char,Char2 Char"/>
    <w:basedOn w:val="DefaultParagraphFont"/>
    <w:link w:val="FootnoteText"/>
    <w:uiPriority w:val="99"/>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34"/>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character" w:styleId="FollowedHyperlink">
    <w:name w:val="FollowedHyperlink"/>
    <w:basedOn w:val="DefaultParagraphFont"/>
    <w:uiPriority w:val="99"/>
    <w:semiHidden/>
    <w:unhideWhenUsed/>
    <w:rsid w:val="007962E6"/>
    <w:rPr>
      <w:color w:val="800080" w:themeColor="followedHyperlink"/>
      <w:u w:val="single"/>
    </w:rPr>
  </w:style>
  <w:style w:type="character" w:styleId="CommentReference">
    <w:name w:val="annotation reference"/>
    <w:basedOn w:val="DefaultParagraphFont"/>
    <w:uiPriority w:val="99"/>
    <w:semiHidden/>
    <w:unhideWhenUsed/>
    <w:rsid w:val="009E18F4"/>
    <w:rPr>
      <w:sz w:val="16"/>
      <w:szCs w:val="16"/>
    </w:rPr>
  </w:style>
  <w:style w:type="paragraph" w:styleId="CommentText">
    <w:name w:val="annotation text"/>
    <w:basedOn w:val="Normal"/>
    <w:link w:val="CommentTextChar"/>
    <w:uiPriority w:val="99"/>
    <w:unhideWhenUsed/>
    <w:rsid w:val="009E18F4"/>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9E18F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91DF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691DFE"/>
    <w:rPr>
      <w:rFonts w:asciiTheme="minorHAnsi" w:hAnsiTheme="minorHAnsi"/>
      <w:b/>
      <w:bCs/>
      <w:sz w:val="20"/>
      <w:szCs w:val="20"/>
    </w:rPr>
  </w:style>
  <w:style w:type="paragraph" w:styleId="Revision">
    <w:name w:val="Revision"/>
    <w:hidden/>
    <w:uiPriority w:val="99"/>
    <w:semiHidden/>
    <w:rsid w:val="00AA7E4B"/>
  </w:style>
  <w:style w:type="character" w:styleId="UnresolvedMention">
    <w:name w:val="Unresolved Mention"/>
    <w:basedOn w:val="DefaultParagraphFont"/>
    <w:uiPriority w:val="99"/>
    <w:semiHidden/>
    <w:unhideWhenUsed/>
    <w:rsid w:val="00AA58C2"/>
    <w:rPr>
      <w:color w:val="605E5C"/>
      <w:shd w:val="clear" w:color="auto" w:fill="E1DFDD"/>
    </w:rPr>
  </w:style>
  <w:style w:type="character" w:styleId="PlaceholderText">
    <w:name w:val="Placeholder Text"/>
    <w:basedOn w:val="DefaultParagraphFont"/>
    <w:uiPriority w:val="99"/>
    <w:semiHidden/>
    <w:rsid w:val="00CD25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dao.hctx.net/complaint-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ho.epa.gov/report-environmental-violations" TargetMode="External"/><Relationship Id="rId4" Type="http://schemas.openxmlformats.org/officeDocument/2006/relationships/settings" Target="settings.xml"/><Relationship Id="rId9" Type="http://schemas.openxmlformats.org/officeDocument/2006/relationships/hyperlink" Target="https://www.tceq.texas.gov/compliance/complaints%20at%201-888-777-31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FB1E-AC69-4D45-91A9-A35331C4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2022-11-21T21:55:00Z</dcterms:created>
  <dcterms:modified xsi:type="dcterms:W3CDTF">2022-12-02T21:54:00Z</dcterms:modified>
  <cp:category/>
</cp:coreProperties>
</file>